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Default Extension="xls" ContentType="application/vnd.ms-excel"/>
  <Default Extension="wmf" ContentType="image/x-wmf"/>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header25.xml" ContentType="application/vnd.openxmlformats-officedocument.wordprocessingml.header+xml"/>
  <Override PartName="/word/footer2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footer26.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header3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header2.xml" ContentType="application/vnd.openxmlformats-officedocument.wordprocessingml.header+xml"/>
  <Default Extension="xlsx" ContentType="application/vnd.openxmlformats-officedocument.spreadsheetml.sheet"/>
  <Override PartName="/word/footer20.xml" ContentType="application/vnd.openxmlformats-officedocument.wordprocessingml.footer+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Default Extension="bin" ContentType="application/vnd.openxmlformats-officedocument.oleObject"/>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footer29.xml" ContentType="application/vnd.openxmlformats-officedocument.wordprocessingml.footer+xml"/>
  <Default Extension="emf" ContentType="image/x-emf"/>
  <Override PartName="/word/footer6.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header24.xml" ContentType="application/vnd.openxmlformats-officedocument.wordprocessingml.header+xml"/>
  <Override PartName="/word/footer27.xml" ContentType="application/vnd.openxmlformats-officedocument.wordprocessingml.footer+xml"/>
  <Override PartName="/word/glossary/fontTable.xml" ContentType="application/vnd.openxmlformats-officedocument.wordprocessingml.fontTable+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2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glossary/document.xml" ContentType="application/vnd.openxmlformats-officedocument.wordprocessingml.document.glossary+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theme/theme1.xml" ContentType="application/vnd.openxmlformats-officedocument.theme+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styles.xml" ContentType="application/vnd.openxmlformats-officedocument.wordprocessingml.styl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2557" w:rsidRDefault="00852557">
      <w:pPr>
        <w:pStyle w:val="Textonotapie"/>
        <w:rPr>
          <w:color w:val="FF0000"/>
          <w:vertAlign w:val="subscript"/>
        </w:rPr>
      </w:pPr>
    </w:p>
    <w:tbl>
      <w:tblPr>
        <w:tblW w:w="0" w:type="auto"/>
        <w:tblInd w:w="70" w:type="dxa"/>
        <w:tblBorders>
          <w:top w:val="thickThinSmallGap" w:sz="24" w:space="0" w:color="auto"/>
          <w:left w:val="thickThinSmallGap" w:sz="24" w:space="0" w:color="auto"/>
          <w:bottom w:val="thinThickSmallGap" w:sz="24" w:space="0" w:color="auto"/>
          <w:right w:val="thinThickSmallGap" w:sz="24" w:space="0" w:color="auto"/>
        </w:tblBorders>
        <w:tblLayout w:type="fixed"/>
        <w:tblCellMar>
          <w:left w:w="70" w:type="dxa"/>
          <w:right w:w="70" w:type="dxa"/>
        </w:tblCellMar>
        <w:tblLook w:val="0000"/>
      </w:tblPr>
      <w:tblGrid>
        <w:gridCol w:w="8931"/>
      </w:tblGrid>
      <w:tr w:rsidR="00852557">
        <w:trPr>
          <w:trHeight w:val="12520"/>
        </w:trPr>
        <w:tc>
          <w:tcPr>
            <w:tcW w:w="8931" w:type="dxa"/>
          </w:tcPr>
          <w:p w:rsidR="00852557" w:rsidRDefault="00313ED4">
            <w:pPr>
              <w:rPr>
                <w:color w:val="FF0000"/>
                <w:sz w:val="32"/>
              </w:rPr>
            </w:pPr>
            <w:r>
              <w:rPr>
                <w:noProof/>
                <w:color w:val="FF0000"/>
                <w:sz w:val="32"/>
                <w:lang w:val="es-PE" w:eastAsia="es-PE"/>
              </w:rPr>
              <w:drawing>
                <wp:anchor distT="0" distB="0" distL="114300" distR="114300" simplePos="0" relativeHeight="251642368" behindDoc="0" locked="0" layoutInCell="1" allowOverlap="1">
                  <wp:simplePos x="0" y="0"/>
                  <wp:positionH relativeFrom="column">
                    <wp:posOffset>527050</wp:posOffset>
                  </wp:positionH>
                  <wp:positionV relativeFrom="paragraph">
                    <wp:posOffset>156210</wp:posOffset>
                  </wp:positionV>
                  <wp:extent cx="4480560" cy="530860"/>
                  <wp:effectExtent l="19050" t="0" r="0" b="0"/>
                  <wp:wrapNone/>
                  <wp:docPr id="1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8" cstate="print"/>
                          <a:srcRect/>
                          <a:stretch>
                            <a:fillRect/>
                          </a:stretch>
                        </pic:blipFill>
                        <pic:spPr bwMode="auto">
                          <a:xfrm>
                            <a:off x="0" y="0"/>
                            <a:ext cx="4480560" cy="530860"/>
                          </a:xfrm>
                          <a:prstGeom prst="rect">
                            <a:avLst/>
                          </a:prstGeom>
                          <a:noFill/>
                          <a:ln w="9525">
                            <a:noFill/>
                            <a:miter lim="800000"/>
                            <a:headEnd/>
                            <a:tailEnd/>
                          </a:ln>
                        </pic:spPr>
                      </pic:pic>
                    </a:graphicData>
                  </a:graphic>
                </wp:anchor>
              </w:drawing>
            </w:r>
          </w:p>
          <w:p w:rsidR="00852557" w:rsidRDefault="00852557">
            <w:pPr>
              <w:pStyle w:val="Ttulo8"/>
              <w:rPr>
                <w:color w:val="FF0000"/>
              </w:rPr>
            </w:pPr>
          </w:p>
          <w:p w:rsidR="00852557" w:rsidRDefault="00852557">
            <w:pPr>
              <w:jc w:val="center"/>
              <w:rPr>
                <w:b/>
                <w:color w:val="FF0000"/>
                <w:sz w:val="32"/>
              </w:rPr>
            </w:pPr>
          </w:p>
          <w:p w:rsidR="00852557" w:rsidRDefault="00852557">
            <w:pPr>
              <w:pStyle w:val="Ttulo8"/>
            </w:pPr>
            <w:r>
              <w:t>SUCURSAL DE PIURA</w:t>
            </w:r>
          </w:p>
          <w:p w:rsidR="00852557" w:rsidRDefault="00852557">
            <w:pP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sz w:val="36"/>
              </w:rPr>
            </w:pPr>
            <w:r>
              <w:rPr>
                <w:b/>
                <w:sz w:val="36"/>
              </w:rPr>
              <w:t>SÍNTESIS ECONÓMICA  DE PIURA</w:t>
            </w:r>
          </w:p>
          <w:p w:rsidR="00852557" w:rsidRDefault="0081398B">
            <w:pPr>
              <w:pStyle w:val="Ttulo8"/>
              <w:rPr>
                <w:sz w:val="40"/>
              </w:rPr>
            </w:pPr>
            <w:r>
              <w:rPr>
                <w:sz w:val="36"/>
              </w:rPr>
              <w:t>OCTUBRE</w:t>
            </w:r>
            <w:r w:rsidR="00852557">
              <w:rPr>
                <w:sz w:val="36"/>
              </w:rPr>
              <w:t xml:space="preserve"> 201</w:t>
            </w:r>
            <w:r w:rsidR="008C444B">
              <w:rPr>
                <w:sz w:val="36"/>
              </w:rPr>
              <w:t>2</w:t>
            </w:r>
            <w:r w:rsidR="00852557">
              <w:rPr>
                <w:rStyle w:val="Refdenotaalpie"/>
                <w:sz w:val="36"/>
              </w:rPr>
              <w:footnoteReference w:id="1"/>
            </w:r>
          </w:p>
          <w:p w:rsidR="00852557" w:rsidRDefault="00852557">
            <w:pPr>
              <w:rPr>
                <w:color w:val="FF0000"/>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pStyle w:val="Ttulo8"/>
            </w:pPr>
            <w:r>
              <w:t>DEPARTAMENTO ESTUDIOS ECONÓMICOS</w:t>
            </w:r>
          </w:p>
          <w:p w:rsidR="00852557" w:rsidRDefault="00852557">
            <w:pPr>
              <w:rPr>
                <w:color w:val="FF0000"/>
                <w:sz w:val="32"/>
              </w:rPr>
            </w:pPr>
          </w:p>
        </w:tc>
      </w:tr>
    </w:tbl>
    <w:p w:rsidR="00852557" w:rsidRDefault="00852557">
      <w:pPr>
        <w:rPr>
          <w:color w:val="FF0000"/>
        </w:rPr>
      </w:pPr>
    </w:p>
    <w:p w:rsidR="00852557" w:rsidRDefault="00852557">
      <w:pPr>
        <w:pStyle w:val="Ttulo5"/>
      </w:pPr>
      <w:r>
        <w:lastRenderedPageBreak/>
        <w:t>CONTENIDO</w:t>
      </w:r>
      <w:bookmarkStart w:id="0" w:name="_Hlt523280832"/>
      <w:bookmarkEnd w:id="0"/>
      <w:r>
        <w:t xml:space="preserve"> </w:t>
      </w:r>
    </w:p>
    <w:p w:rsidR="00852557" w:rsidRDefault="00852557">
      <w:pPr>
        <w:tabs>
          <w:tab w:val="left" w:pos="4111"/>
        </w:tabs>
        <w:jc w:val="center"/>
        <w:rPr>
          <w:b/>
          <w:sz w:val="28"/>
          <w:u w:val="single"/>
        </w:rPr>
      </w:pPr>
    </w:p>
    <w:tbl>
      <w:tblPr>
        <w:tblW w:w="8834" w:type="dxa"/>
        <w:tblInd w:w="70" w:type="dxa"/>
        <w:tblLayout w:type="fixed"/>
        <w:tblCellMar>
          <w:left w:w="70" w:type="dxa"/>
          <w:right w:w="70" w:type="dxa"/>
        </w:tblCellMar>
        <w:tblLook w:val="0000"/>
      </w:tblPr>
      <w:tblGrid>
        <w:gridCol w:w="709"/>
        <w:gridCol w:w="7655"/>
        <w:gridCol w:w="470"/>
      </w:tblGrid>
      <w:tr w:rsidR="00852557" w:rsidTr="00B136FC">
        <w:tc>
          <w:tcPr>
            <w:tcW w:w="709" w:type="dxa"/>
            <w:vAlign w:val="center"/>
          </w:tcPr>
          <w:p w:rsidR="00852557" w:rsidRDefault="00852557">
            <w:pPr>
              <w:tabs>
                <w:tab w:val="left" w:pos="4111"/>
              </w:tabs>
              <w:jc w:val="center"/>
              <w:rPr>
                <w:sz w:val="22"/>
              </w:rPr>
            </w:pPr>
            <w:bookmarkStart w:id="1" w:name="_Hlt19431403"/>
            <w:bookmarkEnd w:id="1"/>
          </w:p>
        </w:tc>
        <w:tc>
          <w:tcPr>
            <w:tcW w:w="7655" w:type="dxa"/>
            <w:vAlign w:val="center"/>
          </w:tcPr>
          <w:p w:rsidR="00852557" w:rsidRDefault="00852557">
            <w:pPr>
              <w:pStyle w:val="Piedepgina"/>
              <w:tabs>
                <w:tab w:val="clear" w:pos="4419"/>
                <w:tab w:val="clear" w:pos="8838"/>
                <w:tab w:val="left" w:pos="4111"/>
              </w:tabs>
              <w:rPr>
                <w:sz w:val="22"/>
              </w:rPr>
            </w:pPr>
            <w:r>
              <w:rPr>
                <w:sz w:val="22"/>
              </w:rPr>
              <w:t>RESEÑA INTRODUCTORIA</w:t>
            </w:r>
          </w:p>
        </w:tc>
        <w:tc>
          <w:tcPr>
            <w:tcW w:w="470" w:type="dxa"/>
            <w:vAlign w:val="center"/>
          </w:tcPr>
          <w:p w:rsidR="00852557" w:rsidRDefault="00C3520D" w:rsidP="00C3520D">
            <w:pPr>
              <w:tabs>
                <w:tab w:val="left" w:pos="4111"/>
              </w:tabs>
              <w:jc w:val="right"/>
              <w:rPr>
                <w:sz w:val="22"/>
              </w:rPr>
            </w:pPr>
            <w:bookmarkStart w:id="2" w:name="_Hlt24881596"/>
            <w:r>
              <w:rPr>
                <w:sz w:val="22"/>
              </w:rPr>
              <w:t>1</w:t>
            </w:r>
            <w:bookmarkEnd w:id="2"/>
          </w:p>
        </w:tc>
      </w:tr>
      <w:tr w:rsidR="00852557" w:rsidTr="00B136FC">
        <w:trPr>
          <w:cantSplit/>
          <w:trHeight w:val="107"/>
        </w:trPr>
        <w:tc>
          <w:tcPr>
            <w:tcW w:w="8834" w:type="dxa"/>
            <w:gridSpan w:val="3"/>
            <w:vAlign w:val="center"/>
          </w:tcPr>
          <w:p w:rsidR="00852557" w:rsidRDefault="00852557">
            <w:pPr>
              <w:tabs>
                <w:tab w:val="left" w:pos="4111"/>
              </w:tabs>
              <w:jc w:val="right"/>
              <w:rPr>
                <w:sz w:val="22"/>
              </w:rPr>
            </w:pPr>
          </w:p>
        </w:tc>
      </w:tr>
      <w:tr w:rsidR="00852557" w:rsidTr="00B136FC">
        <w:tc>
          <w:tcPr>
            <w:tcW w:w="709" w:type="dxa"/>
            <w:vAlign w:val="center"/>
          </w:tcPr>
          <w:p w:rsidR="00852557" w:rsidRDefault="00852557">
            <w:pPr>
              <w:tabs>
                <w:tab w:val="left" w:pos="4111"/>
              </w:tabs>
              <w:jc w:val="center"/>
              <w:rPr>
                <w:sz w:val="22"/>
              </w:rPr>
            </w:pPr>
            <w:r>
              <w:rPr>
                <w:sz w:val="22"/>
              </w:rPr>
              <w:t>I.</w:t>
            </w:r>
          </w:p>
        </w:tc>
        <w:tc>
          <w:tcPr>
            <w:tcW w:w="7655" w:type="dxa"/>
            <w:vAlign w:val="center"/>
          </w:tcPr>
          <w:p w:rsidR="00852557" w:rsidRDefault="00852557">
            <w:pPr>
              <w:rPr>
                <w:sz w:val="22"/>
              </w:rPr>
            </w:pPr>
            <w:r>
              <w:rPr>
                <w:sz w:val="22"/>
              </w:rPr>
              <w:t>ACTIVIDAD PRODUCTIVA Y EMPLEO..................................................................</w:t>
            </w:r>
          </w:p>
        </w:tc>
        <w:tc>
          <w:tcPr>
            <w:tcW w:w="470" w:type="dxa"/>
            <w:vAlign w:val="center"/>
          </w:tcPr>
          <w:p w:rsidR="00852557" w:rsidRDefault="00C3520D" w:rsidP="00C3520D">
            <w:pPr>
              <w:tabs>
                <w:tab w:val="left" w:pos="4111"/>
              </w:tabs>
              <w:jc w:val="right"/>
              <w:rPr>
                <w:sz w:val="22"/>
              </w:rPr>
            </w:pPr>
            <w:r>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1.1. Producción...............................................................................................................</w:t>
            </w:r>
          </w:p>
        </w:tc>
        <w:tc>
          <w:tcPr>
            <w:tcW w:w="470" w:type="dxa"/>
            <w:vAlign w:val="center"/>
          </w:tcPr>
          <w:p w:rsidR="00852557" w:rsidRDefault="00C3520D" w:rsidP="00C3520D">
            <w:pPr>
              <w:tabs>
                <w:tab w:val="left" w:pos="4111"/>
              </w:tabs>
              <w:jc w:val="right"/>
              <w:rPr>
                <w:sz w:val="22"/>
              </w:rPr>
            </w:pPr>
            <w:r>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1.1.1 Producción Agropecuaria..................................................................................</w:t>
            </w:r>
          </w:p>
        </w:tc>
        <w:tc>
          <w:tcPr>
            <w:tcW w:w="470" w:type="dxa"/>
            <w:vAlign w:val="center"/>
          </w:tcPr>
          <w:p w:rsidR="00852557" w:rsidRDefault="00C3520D" w:rsidP="00C3520D">
            <w:pPr>
              <w:tabs>
                <w:tab w:val="left" w:pos="4111"/>
              </w:tabs>
              <w:jc w:val="right"/>
              <w:rPr>
                <w:sz w:val="22"/>
              </w:rPr>
            </w:pPr>
            <w:r>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 xml:space="preserve">    1.1.2. Producción Pesquera........................................................................................</w:t>
            </w:r>
          </w:p>
        </w:tc>
        <w:tc>
          <w:tcPr>
            <w:tcW w:w="470" w:type="dxa"/>
            <w:vAlign w:val="center"/>
          </w:tcPr>
          <w:p w:rsidR="00852557" w:rsidRDefault="002560B5" w:rsidP="002560B5">
            <w:pPr>
              <w:tabs>
                <w:tab w:val="left" w:pos="4111"/>
              </w:tabs>
              <w:jc w:val="right"/>
              <w:rPr>
                <w:sz w:val="22"/>
              </w:rPr>
            </w:pPr>
            <w:r>
              <w:rPr>
                <w:sz w:val="22"/>
              </w:rPr>
              <w:t>7</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1.1.3. Producción Minera e Hidrocarburos................................................................</w:t>
            </w:r>
          </w:p>
        </w:tc>
        <w:tc>
          <w:tcPr>
            <w:tcW w:w="470" w:type="dxa"/>
            <w:vAlign w:val="center"/>
          </w:tcPr>
          <w:p w:rsidR="00852557" w:rsidRDefault="006C1354" w:rsidP="006C1354">
            <w:pPr>
              <w:tabs>
                <w:tab w:val="left" w:pos="4111"/>
              </w:tabs>
              <w:jc w:val="right"/>
              <w:rPr>
                <w:sz w:val="22"/>
              </w:rPr>
            </w:pPr>
            <w:r>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1.1.4. Producción Manufacturera...............................................................................</w:t>
            </w:r>
          </w:p>
        </w:tc>
        <w:tc>
          <w:tcPr>
            <w:tcW w:w="470" w:type="dxa"/>
            <w:vAlign w:val="center"/>
          </w:tcPr>
          <w:p w:rsidR="00852557" w:rsidRDefault="006C1354" w:rsidP="006C1354">
            <w:pPr>
              <w:tabs>
                <w:tab w:val="left" w:pos="4111"/>
              </w:tabs>
              <w:jc w:val="right"/>
              <w:rPr>
                <w:sz w:val="22"/>
              </w:rPr>
            </w:pPr>
            <w:r>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1.1.5. Construcción.....................................................................................................</w:t>
            </w:r>
          </w:p>
        </w:tc>
        <w:tc>
          <w:tcPr>
            <w:tcW w:w="470"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1.1.6. Electricidad y Agua..........................................................................................</w:t>
            </w:r>
          </w:p>
        </w:tc>
        <w:tc>
          <w:tcPr>
            <w:tcW w:w="470"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1.1.7. Comercio: Encuestas de Ventas.......................................................................</w:t>
            </w:r>
          </w:p>
        </w:tc>
        <w:tc>
          <w:tcPr>
            <w:tcW w:w="470" w:type="dxa"/>
            <w:vAlign w:val="center"/>
          </w:tcPr>
          <w:p w:rsidR="00852557" w:rsidRDefault="00852557" w:rsidP="006C1354">
            <w:pPr>
              <w:tabs>
                <w:tab w:val="left" w:pos="4111"/>
              </w:tabs>
              <w:jc w:val="right"/>
              <w:rPr>
                <w:sz w:val="22"/>
              </w:rPr>
            </w:pPr>
            <w:r>
              <w:rPr>
                <w:sz w:val="22"/>
              </w:rPr>
              <w:t>1</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right"/>
              <w:rPr>
                <w:sz w:val="22"/>
              </w:rPr>
            </w:pPr>
          </w:p>
        </w:tc>
      </w:tr>
      <w:tr w:rsidR="00852557" w:rsidTr="00B136FC">
        <w:trPr>
          <w:cantSplit/>
          <w:trHeight w:val="127"/>
        </w:trPr>
        <w:tc>
          <w:tcPr>
            <w:tcW w:w="8834" w:type="dxa"/>
            <w:gridSpan w:val="3"/>
            <w:vAlign w:val="center"/>
          </w:tcPr>
          <w:p w:rsidR="00852557" w:rsidRDefault="00852557">
            <w:pPr>
              <w:tabs>
                <w:tab w:val="left" w:pos="4111"/>
              </w:tabs>
              <w:jc w:val="right"/>
              <w:rPr>
                <w:sz w:val="22"/>
              </w:rPr>
            </w:pPr>
          </w:p>
        </w:tc>
      </w:tr>
      <w:tr w:rsidR="00852557" w:rsidTr="00B136FC">
        <w:tc>
          <w:tcPr>
            <w:tcW w:w="709" w:type="dxa"/>
            <w:vAlign w:val="center"/>
          </w:tcPr>
          <w:p w:rsidR="00852557" w:rsidRDefault="00852557">
            <w:pPr>
              <w:tabs>
                <w:tab w:val="left" w:pos="4111"/>
              </w:tabs>
              <w:jc w:val="center"/>
              <w:rPr>
                <w:sz w:val="22"/>
              </w:rPr>
            </w:pPr>
            <w:r>
              <w:rPr>
                <w:sz w:val="22"/>
              </w:rPr>
              <w:t>II.</w:t>
            </w:r>
          </w:p>
        </w:tc>
        <w:tc>
          <w:tcPr>
            <w:tcW w:w="7655" w:type="dxa"/>
            <w:vAlign w:val="center"/>
          </w:tcPr>
          <w:p w:rsidR="00852557" w:rsidRDefault="00852557">
            <w:pPr>
              <w:rPr>
                <w:sz w:val="22"/>
              </w:rPr>
            </w:pPr>
            <w:r>
              <w:rPr>
                <w:sz w:val="22"/>
              </w:rPr>
              <w:t>TIPO DE CAMBIO........................................................................................................</w:t>
            </w:r>
          </w:p>
        </w:tc>
        <w:tc>
          <w:tcPr>
            <w:tcW w:w="470"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rsidTr="00B136FC">
        <w:tc>
          <w:tcPr>
            <w:tcW w:w="709" w:type="dxa"/>
            <w:vAlign w:val="center"/>
          </w:tcPr>
          <w:p w:rsidR="00852557" w:rsidRDefault="00852557">
            <w:pPr>
              <w:tabs>
                <w:tab w:val="left" w:pos="4111"/>
              </w:tabs>
              <w:jc w:val="center"/>
              <w:rPr>
                <w:sz w:val="22"/>
              </w:rPr>
            </w:pPr>
            <w:bookmarkStart w:id="3" w:name="_Hlt529157589"/>
            <w:bookmarkEnd w:id="3"/>
          </w:p>
        </w:tc>
        <w:tc>
          <w:tcPr>
            <w:tcW w:w="7655" w:type="dxa"/>
            <w:vAlign w:val="center"/>
          </w:tcPr>
          <w:p w:rsidR="00852557" w:rsidRDefault="00852557">
            <w:pPr>
              <w:tabs>
                <w:tab w:val="left" w:pos="4111"/>
              </w:tabs>
              <w:rPr>
                <w:sz w:val="22"/>
              </w:rPr>
            </w:pPr>
            <w:r>
              <w:rPr>
                <w:sz w:val="22"/>
              </w:rPr>
              <w:t>2.1.  Tipo de cambio.......................................................................................................</w:t>
            </w:r>
          </w:p>
        </w:tc>
        <w:tc>
          <w:tcPr>
            <w:tcW w:w="470"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right"/>
              <w:rPr>
                <w:sz w:val="22"/>
              </w:rPr>
            </w:pPr>
          </w:p>
        </w:tc>
      </w:tr>
      <w:tr w:rsidR="00852557" w:rsidTr="00B136FC">
        <w:trPr>
          <w:trHeight w:val="353"/>
        </w:trPr>
        <w:tc>
          <w:tcPr>
            <w:tcW w:w="709" w:type="dxa"/>
            <w:vAlign w:val="center"/>
          </w:tcPr>
          <w:p w:rsidR="00852557" w:rsidRDefault="00852557">
            <w:pPr>
              <w:tabs>
                <w:tab w:val="left" w:pos="4111"/>
              </w:tabs>
              <w:jc w:val="center"/>
              <w:rPr>
                <w:sz w:val="22"/>
              </w:rPr>
            </w:pPr>
            <w:r>
              <w:rPr>
                <w:sz w:val="22"/>
              </w:rPr>
              <w:t>III.</w:t>
            </w:r>
          </w:p>
        </w:tc>
        <w:tc>
          <w:tcPr>
            <w:tcW w:w="7655" w:type="dxa"/>
            <w:vAlign w:val="center"/>
          </w:tcPr>
          <w:p w:rsidR="00852557" w:rsidRDefault="00852557">
            <w:pPr>
              <w:tabs>
                <w:tab w:val="left" w:pos="4111"/>
              </w:tabs>
              <w:rPr>
                <w:sz w:val="22"/>
              </w:rPr>
            </w:pPr>
            <w:r>
              <w:rPr>
                <w:sz w:val="22"/>
              </w:rPr>
              <w:t>SECTOR EXTERNO.....................................................................................................</w:t>
            </w:r>
          </w:p>
        </w:tc>
        <w:tc>
          <w:tcPr>
            <w:tcW w:w="470"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rsidTr="00B136FC">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3. 1. Exportaciones................................................…………….....................................</w:t>
            </w:r>
          </w:p>
        </w:tc>
        <w:tc>
          <w:tcPr>
            <w:tcW w:w="470"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rsidTr="00B136FC">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tabs>
                <w:tab w:val="left" w:pos="4111"/>
              </w:tabs>
              <w:rPr>
                <w:sz w:val="22"/>
              </w:rPr>
            </w:pPr>
            <w:r>
              <w:rPr>
                <w:sz w:val="22"/>
              </w:rPr>
              <w:t>3. 2. Importaciones.........................................................................................................</w:t>
            </w:r>
          </w:p>
        </w:tc>
        <w:tc>
          <w:tcPr>
            <w:tcW w:w="470" w:type="dxa"/>
            <w:vAlign w:val="center"/>
          </w:tcPr>
          <w:p w:rsidR="00852557" w:rsidRDefault="002560B5" w:rsidP="006C1354">
            <w:pPr>
              <w:tabs>
                <w:tab w:val="left" w:pos="4111"/>
              </w:tabs>
              <w:jc w:val="right"/>
              <w:rPr>
                <w:sz w:val="22"/>
              </w:rPr>
            </w:pPr>
            <w:r>
              <w:rPr>
                <w:sz w:val="22"/>
              </w:rPr>
              <w:t>1</w:t>
            </w:r>
            <w:r w:rsidR="006C1354">
              <w:rPr>
                <w:sz w:val="22"/>
              </w:rPr>
              <w:t>9</w:t>
            </w:r>
          </w:p>
        </w:tc>
      </w:tr>
      <w:tr w:rsidR="00852557" w:rsidTr="00B136FC">
        <w:tc>
          <w:tcPr>
            <w:tcW w:w="709" w:type="dxa"/>
            <w:vAlign w:val="center"/>
          </w:tcPr>
          <w:p w:rsidR="00852557" w:rsidRDefault="00852557">
            <w:pPr>
              <w:tabs>
                <w:tab w:val="left" w:pos="4111"/>
              </w:tabs>
              <w:jc w:val="center"/>
              <w:rPr>
                <w:sz w:val="22"/>
              </w:rPr>
            </w:pPr>
          </w:p>
          <w:p w:rsidR="00852557" w:rsidRDefault="00852557">
            <w:pPr>
              <w:tabs>
                <w:tab w:val="left" w:pos="4111"/>
              </w:tabs>
              <w:jc w:val="center"/>
              <w:rPr>
                <w:sz w:val="22"/>
              </w:rPr>
            </w:pPr>
            <w:r>
              <w:rPr>
                <w:sz w:val="22"/>
              </w:rPr>
              <w:t>IV.</w:t>
            </w:r>
          </w:p>
        </w:tc>
        <w:tc>
          <w:tcPr>
            <w:tcW w:w="7655" w:type="dxa"/>
            <w:vAlign w:val="center"/>
          </w:tcPr>
          <w:p w:rsidR="00852557" w:rsidRDefault="00852557">
            <w:pPr>
              <w:tabs>
                <w:tab w:val="left" w:pos="4111"/>
              </w:tabs>
              <w:rPr>
                <w:sz w:val="22"/>
              </w:rPr>
            </w:pPr>
          </w:p>
          <w:p w:rsidR="00852557" w:rsidRDefault="00852557">
            <w:pPr>
              <w:tabs>
                <w:tab w:val="left" w:pos="4111"/>
              </w:tabs>
              <w:rPr>
                <w:sz w:val="22"/>
              </w:rPr>
            </w:pPr>
            <w:r>
              <w:rPr>
                <w:sz w:val="22"/>
              </w:rPr>
              <w:t>FINANZ</w:t>
            </w:r>
            <w:bookmarkStart w:id="4" w:name="_Hlt66259506"/>
            <w:r>
              <w:rPr>
                <w:sz w:val="22"/>
              </w:rPr>
              <w:t>A</w:t>
            </w:r>
            <w:bookmarkEnd w:id="4"/>
            <w:r>
              <w:rPr>
                <w:sz w:val="22"/>
              </w:rPr>
              <w:t>S PÚBLICAS................................................................................................</w:t>
            </w:r>
          </w:p>
        </w:tc>
        <w:tc>
          <w:tcPr>
            <w:tcW w:w="470" w:type="dxa"/>
            <w:vAlign w:val="center"/>
          </w:tcPr>
          <w:p w:rsidR="00852557" w:rsidRDefault="00852557">
            <w:pPr>
              <w:tabs>
                <w:tab w:val="left" w:pos="4111"/>
              </w:tabs>
              <w:jc w:val="right"/>
              <w:rPr>
                <w:sz w:val="22"/>
              </w:rPr>
            </w:pPr>
          </w:p>
          <w:p w:rsidR="00852557" w:rsidRDefault="00852557" w:rsidP="006C1354">
            <w:pPr>
              <w:tabs>
                <w:tab w:val="left" w:pos="4111"/>
              </w:tabs>
              <w:jc w:val="right"/>
              <w:rPr>
                <w:sz w:val="22"/>
              </w:rPr>
            </w:pPr>
            <w:r>
              <w:rPr>
                <w:sz w:val="22"/>
              </w:rPr>
              <w:t>2</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4.1.  Gobierno Central……………</w:t>
            </w:r>
            <w:bookmarkStart w:id="5" w:name="_Hlt66259541"/>
            <w:r>
              <w:rPr>
                <w:sz w:val="22"/>
              </w:rPr>
              <w:t>…</w:t>
            </w:r>
            <w:bookmarkEnd w:id="5"/>
            <w:r>
              <w:rPr>
                <w:sz w:val="22"/>
              </w:rPr>
              <w:t>......................…………………………………..</w:t>
            </w:r>
          </w:p>
        </w:tc>
        <w:tc>
          <w:tcPr>
            <w:tcW w:w="470" w:type="dxa"/>
            <w:vAlign w:val="center"/>
          </w:tcPr>
          <w:p w:rsidR="00852557" w:rsidRDefault="00852557" w:rsidP="006C1354">
            <w:pPr>
              <w:tabs>
                <w:tab w:val="left" w:pos="4111"/>
              </w:tabs>
              <w:jc w:val="right"/>
              <w:rPr>
                <w:sz w:val="22"/>
              </w:rPr>
            </w:pPr>
            <w:r>
              <w:rPr>
                <w:sz w:val="22"/>
              </w:rPr>
              <w:t>2</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4.2.  Gobierno Regional………………………..........................…………………........</w:t>
            </w:r>
          </w:p>
        </w:tc>
        <w:tc>
          <w:tcPr>
            <w:tcW w:w="470" w:type="dxa"/>
            <w:vAlign w:val="center"/>
          </w:tcPr>
          <w:p w:rsidR="00852557" w:rsidRDefault="00852557" w:rsidP="006C1354">
            <w:pPr>
              <w:tabs>
                <w:tab w:val="left" w:pos="4111"/>
              </w:tabs>
              <w:jc w:val="right"/>
              <w:rPr>
                <w:sz w:val="22"/>
              </w:rPr>
            </w:pPr>
            <w:r>
              <w:rPr>
                <w:sz w:val="22"/>
              </w:rPr>
              <w:t>2</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4.3.  Gobierno Local.......................................................................................................</w:t>
            </w:r>
          </w:p>
        </w:tc>
        <w:tc>
          <w:tcPr>
            <w:tcW w:w="470" w:type="dxa"/>
            <w:vAlign w:val="center"/>
          </w:tcPr>
          <w:p w:rsidR="00852557" w:rsidRDefault="00852557" w:rsidP="006C1354">
            <w:pPr>
              <w:tabs>
                <w:tab w:val="left" w:pos="4111"/>
              </w:tabs>
              <w:jc w:val="right"/>
              <w:rPr>
                <w:sz w:val="22"/>
              </w:rPr>
            </w:pPr>
            <w:r>
              <w:rPr>
                <w:sz w:val="22"/>
              </w:rPr>
              <w:t>2</w:t>
            </w:r>
            <w:r w:rsidR="006C1354">
              <w:rPr>
                <w:sz w:val="22"/>
              </w:rPr>
              <w:t>3</w:t>
            </w:r>
          </w:p>
        </w:tc>
      </w:tr>
      <w:tr w:rsidR="00852557" w:rsidTr="00B136FC">
        <w:trPr>
          <w:cantSplit/>
        </w:trPr>
        <w:tc>
          <w:tcPr>
            <w:tcW w:w="8834" w:type="dxa"/>
            <w:gridSpan w:val="3"/>
            <w:vAlign w:val="center"/>
          </w:tcPr>
          <w:p w:rsidR="00852557" w:rsidRDefault="00852557">
            <w:pPr>
              <w:tabs>
                <w:tab w:val="left" w:pos="4111"/>
              </w:tabs>
              <w:jc w:val="center"/>
              <w:rPr>
                <w:sz w:val="22"/>
              </w:rPr>
            </w:pPr>
          </w:p>
        </w:tc>
      </w:tr>
      <w:tr w:rsidR="00852557" w:rsidTr="00B136FC">
        <w:tc>
          <w:tcPr>
            <w:tcW w:w="709" w:type="dxa"/>
            <w:vAlign w:val="center"/>
          </w:tcPr>
          <w:p w:rsidR="00852557" w:rsidRDefault="00852557">
            <w:pPr>
              <w:tabs>
                <w:tab w:val="left" w:pos="4111"/>
              </w:tabs>
              <w:jc w:val="center"/>
              <w:rPr>
                <w:sz w:val="22"/>
              </w:rPr>
            </w:pPr>
            <w:r>
              <w:rPr>
                <w:sz w:val="22"/>
              </w:rPr>
              <w:t>V.</w:t>
            </w:r>
          </w:p>
        </w:tc>
        <w:tc>
          <w:tcPr>
            <w:tcW w:w="7655" w:type="dxa"/>
            <w:vAlign w:val="center"/>
          </w:tcPr>
          <w:p w:rsidR="00852557" w:rsidRDefault="00852557">
            <w:pPr>
              <w:tabs>
                <w:tab w:val="left" w:pos="4111"/>
              </w:tabs>
              <w:rPr>
                <w:sz w:val="22"/>
              </w:rPr>
            </w:pPr>
            <w:r>
              <w:rPr>
                <w:sz w:val="22"/>
              </w:rPr>
              <w:t>MONEDA Y CRÉDITO................................................................................................</w:t>
            </w:r>
          </w:p>
        </w:tc>
        <w:tc>
          <w:tcPr>
            <w:tcW w:w="470" w:type="dxa"/>
            <w:vAlign w:val="center"/>
          </w:tcPr>
          <w:p w:rsidR="00852557" w:rsidRDefault="00852557" w:rsidP="006C1354">
            <w:pPr>
              <w:tabs>
                <w:tab w:val="left" w:pos="4111"/>
              </w:tabs>
              <w:jc w:val="right"/>
              <w:rPr>
                <w:sz w:val="22"/>
              </w:rPr>
            </w:pPr>
            <w:r>
              <w:rPr>
                <w:sz w:val="22"/>
              </w:rPr>
              <w:t>2</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5.1. Depósitos del Sistema Financiero...........................................................................</w:t>
            </w:r>
          </w:p>
        </w:tc>
        <w:tc>
          <w:tcPr>
            <w:tcW w:w="470" w:type="dxa"/>
            <w:vAlign w:val="center"/>
          </w:tcPr>
          <w:p w:rsidR="00852557" w:rsidRDefault="00852557" w:rsidP="006C1354">
            <w:pPr>
              <w:tabs>
                <w:tab w:val="left" w:pos="4111"/>
              </w:tabs>
              <w:jc w:val="right"/>
              <w:rPr>
                <w:sz w:val="22"/>
              </w:rPr>
            </w:pPr>
            <w:r>
              <w:rPr>
                <w:sz w:val="22"/>
              </w:rPr>
              <w:t>2</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5.2. Crédito del Sistema Financiero...............................................................................</w:t>
            </w:r>
          </w:p>
        </w:tc>
        <w:tc>
          <w:tcPr>
            <w:tcW w:w="470" w:type="dxa"/>
            <w:vAlign w:val="center"/>
          </w:tcPr>
          <w:p w:rsidR="00852557" w:rsidRDefault="00852557" w:rsidP="006C1354">
            <w:pPr>
              <w:tabs>
                <w:tab w:val="left" w:pos="4111"/>
              </w:tabs>
              <w:jc w:val="right"/>
              <w:rPr>
                <w:sz w:val="22"/>
              </w:rPr>
            </w:pPr>
            <w:r>
              <w:rPr>
                <w:sz w:val="22"/>
              </w:rPr>
              <w:t>2</w:t>
            </w:r>
            <w:r w:rsidR="006C1354">
              <w:rPr>
                <w:sz w:val="22"/>
              </w:rPr>
              <w:t>5</w:t>
            </w:r>
          </w:p>
        </w:tc>
      </w:tr>
      <w:tr w:rsidR="00DB3B04" w:rsidTr="00B136FC">
        <w:tc>
          <w:tcPr>
            <w:tcW w:w="709" w:type="dxa"/>
            <w:vAlign w:val="center"/>
          </w:tcPr>
          <w:p w:rsidR="00DB3B04" w:rsidRDefault="00DB3B04">
            <w:pPr>
              <w:tabs>
                <w:tab w:val="left" w:pos="4111"/>
              </w:tabs>
              <w:jc w:val="center"/>
              <w:rPr>
                <w:sz w:val="22"/>
              </w:rPr>
            </w:pPr>
            <w:r>
              <w:rPr>
                <w:sz w:val="22"/>
              </w:rPr>
              <w:t xml:space="preserve">          </w:t>
            </w:r>
          </w:p>
        </w:tc>
        <w:tc>
          <w:tcPr>
            <w:tcW w:w="7655" w:type="dxa"/>
            <w:vAlign w:val="center"/>
          </w:tcPr>
          <w:p w:rsidR="00DB3B04" w:rsidRDefault="00DB3B04" w:rsidP="0035146A">
            <w:pPr>
              <w:tabs>
                <w:tab w:val="left" w:pos="4111"/>
              </w:tabs>
              <w:jc w:val="center"/>
              <w:rPr>
                <w:sz w:val="22"/>
              </w:rPr>
            </w:pPr>
            <w:r>
              <w:rPr>
                <w:sz w:val="22"/>
              </w:rPr>
              <w:t xml:space="preserve">5.3. Crédito a la pequeña y </w:t>
            </w:r>
            <w:r w:rsidR="0013050A">
              <w:rPr>
                <w:sz w:val="22"/>
              </w:rPr>
              <w:t>microempresa…</w:t>
            </w:r>
            <w:r>
              <w:rPr>
                <w:sz w:val="22"/>
              </w:rPr>
              <w:t>………………………………………</w:t>
            </w:r>
          </w:p>
        </w:tc>
        <w:tc>
          <w:tcPr>
            <w:tcW w:w="470" w:type="dxa"/>
            <w:vAlign w:val="center"/>
          </w:tcPr>
          <w:p w:rsidR="00DB3B04" w:rsidRDefault="00DB3B04" w:rsidP="006C1354">
            <w:pPr>
              <w:tabs>
                <w:tab w:val="left" w:pos="4111"/>
              </w:tabs>
              <w:jc w:val="right"/>
              <w:rPr>
                <w:sz w:val="22"/>
              </w:rPr>
            </w:pPr>
            <w:r>
              <w:rPr>
                <w:sz w:val="22"/>
              </w:rPr>
              <w:t>2</w:t>
            </w:r>
            <w:r w:rsidR="006C1354">
              <w:rPr>
                <w:sz w:val="22"/>
              </w:rPr>
              <w:t>7</w:t>
            </w:r>
          </w:p>
        </w:tc>
      </w:tr>
      <w:tr w:rsidR="00852557" w:rsidTr="00B136FC">
        <w:trPr>
          <w:cantSplit/>
        </w:trPr>
        <w:tc>
          <w:tcPr>
            <w:tcW w:w="8834" w:type="dxa"/>
            <w:gridSpan w:val="3"/>
            <w:vAlign w:val="center"/>
          </w:tcPr>
          <w:p w:rsidR="00852557" w:rsidRDefault="00852557">
            <w:pPr>
              <w:tabs>
                <w:tab w:val="left" w:pos="4111"/>
              </w:tabs>
              <w:rPr>
                <w:sz w:val="22"/>
              </w:rPr>
            </w:pPr>
          </w:p>
        </w:tc>
      </w:tr>
      <w:tr w:rsidR="00852557" w:rsidTr="00B136FC">
        <w:tc>
          <w:tcPr>
            <w:tcW w:w="709" w:type="dxa"/>
            <w:vAlign w:val="center"/>
          </w:tcPr>
          <w:p w:rsidR="00852557" w:rsidRDefault="00852557">
            <w:pPr>
              <w:tabs>
                <w:tab w:val="left" w:pos="4111"/>
              </w:tabs>
              <w:jc w:val="center"/>
              <w:rPr>
                <w:sz w:val="22"/>
              </w:rPr>
            </w:pPr>
            <w:r>
              <w:rPr>
                <w:sz w:val="22"/>
              </w:rPr>
              <w:t>VI.</w:t>
            </w:r>
          </w:p>
        </w:tc>
        <w:tc>
          <w:tcPr>
            <w:tcW w:w="7655" w:type="dxa"/>
            <w:vAlign w:val="center"/>
          </w:tcPr>
          <w:p w:rsidR="00852557" w:rsidRDefault="00852557">
            <w:pPr>
              <w:tabs>
                <w:tab w:val="left" w:pos="4111"/>
              </w:tabs>
              <w:rPr>
                <w:sz w:val="22"/>
              </w:rPr>
            </w:pPr>
            <w:r>
              <w:rPr>
                <w:sz w:val="22"/>
              </w:rPr>
              <w:t>INFORMACIÓN ESTADÍSTICA.................................................................................</w:t>
            </w:r>
          </w:p>
        </w:tc>
        <w:tc>
          <w:tcPr>
            <w:tcW w:w="470" w:type="dxa"/>
            <w:vAlign w:val="center"/>
          </w:tcPr>
          <w:p w:rsidR="00852557" w:rsidRDefault="00852557" w:rsidP="006C1354">
            <w:pPr>
              <w:tabs>
                <w:tab w:val="left" w:pos="4111"/>
              </w:tabs>
              <w:jc w:val="right"/>
              <w:rPr>
                <w:sz w:val="22"/>
              </w:rPr>
            </w:pPr>
            <w:r>
              <w:rPr>
                <w:sz w:val="22"/>
              </w:rPr>
              <w:t>2</w:t>
            </w:r>
            <w:r w:rsidR="006C1354">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center"/>
              <w:rPr>
                <w:sz w:val="22"/>
              </w:rPr>
            </w:pP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 Producción Agropecuaria…...........................................................................</w:t>
            </w:r>
          </w:p>
        </w:tc>
        <w:tc>
          <w:tcPr>
            <w:tcW w:w="470" w:type="dxa"/>
            <w:vAlign w:val="center"/>
          </w:tcPr>
          <w:p w:rsidR="00852557" w:rsidRDefault="002560B5" w:rsidP="006C1354">
            <w:pPr>
              <w:tabs>
                <w:tab w:val="left" w:pos="4111"/>
              </w:tabs>
              <w:jc w:val="right"/>
              <w:rPr>
                <w:sz w:val="22"/>
              </w:rPr>
            </w:pPr>
            <w:r>
              <w:rPr>
                <w:sz w:val="22"/>
              </w:rPr>
              <w:t>2</w:t>
            </w:r>
            <w:r w:rsidR="006C1354">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2: Producción Pesquera...................…................................................................</w:t>
            </w:r>
          </w:p>
        </w:tc>
        <w:tc>
          <w:tcPr>
            <w:tcW w:w="470" w:type="dxa"/>
            <w:vAlign w:val="center"/>
          </w:tcPr>
          <w:p w:rsidR="00852557" w:rsidRDefault="006C1354" w:rsidP="006C1354">
            <w:pPr>
              <w:tabs>
                <w:tab w:val="left" w:pos="4111"/>
              </w:tabs>
              <w:jc w:val="right"/>
              <w:rPr>
                <w:sz w:val="22"/>
              </w:rPr>
            </w:pPr>
            <w:r>
              <w:rPr>
                <w:sz w:val="22"/>
              </w:rPr>
              <w:t>30</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3: Producción de hidrocarburos..........................................................................</w:t>
            </w:r>
          </w:p>
        </w:tc>
        <w:tc>
          <w:tcPr>
            <w:tcW w:w="470" w:type="dxa"/>
            <w:vAlign w:val="center"/>
          </w:tcPr>
          <w:p w:rsidR="00852557" w:rsidRDefault="00852557" w:rsidP="006C1354">
            <w:pPr>
              <w:tabs>
                <w:tab w:val="left" w:pos="4111"/>
              </w:tabs>
              <w:jc w:val="right"/>
              <w:rPr>
                <w:sz w:val="22"/>
              </w:rPr>
            </w:pPr>
            <w:r>
              <w:rPr>
                <w:sz w:val="22"/>
              </w:rPr>
              <w:t>3</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4: Producción Manufacturera (Índice 1994 = 100)………….............................</w:t>
            </w:r>
          </w:p>
        </w:tc>
        <w:tc>
          <w:tcPr>
            <w:tcW w:w="470" w:type="dxa"/>
            <w:vAlign w:val="center"/>
          </w:tcPr>
          <w:p w:rsidR="00852557" w:rsidRDefault="00852557" w:rsidP="006C1354">
            <w:pPr>
              <w:tabs>
                <w:tab w:val="left" w:pos="4111"/>
              </w:tabs>
              <w:jc w:val="right"/>
              <w:rPr>
                <w:sz w:val="22"/>
              </w:rPr>
            </w:pPr>
            <w:r>
              <w:rPr>
                <w:sz w:val="22"/>
              </w:rPr>
              <w:t>3</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5: Producción Manufacturera (Variaciones Porcentuales)…….........................</w:t>
            </w:r>
          </w:p>
        </w:tc>
        <w:tc>
          <w:tcPr>
            <w:tcW w:w="470" w:type="dxa"/>
            <w:vAlign w:val="center"/>
          </w:tcPr>
          <w:p w:rsidR="00852557" w:rsidRDefault="00852557" w:rsidP="006C1354">
            <w:pPr>
              <w:tabs>
                <w:tab w:val="left" w:pos="4111"/>
              </w:tabs>
              <w:jc w:val="right"/>
              <w:rPr>
                <w:sz w:val="22"/>
              </w:rPr>
            </w:pPr>
            <w:r>
              <w:rPr>
                <w:sz w:val="22"/>
              </w:rPr>
              <w:t>3</w:t>
            </w:r>
            <w:r w:rsidR="006C1354">
              <w:rPr>
                <w:sz w:val="22"/>
              </w:rPr>
              <w:t>3</w:t>
            </w:r>
          </w:p>
        </w:tc>
      </w:tr>
      <w:tr w:rsidR="00852557" w:rsidRPr="00D34F95" w:rsidTr="00B136FC">
        <w:tc>
          <w:tcPr>
            <w:tcW w:w="709" w:type="dxa"/>
            <w:vAlign w:val="center"/>
          </w:tcPr>
          <w:p w:rsidR="00852557" w:rsidRPr="00D34F95" w:rsidRDefault="00852557">
            <w:pPr>
              <w:tabs>
                <w:tab w:val="left" w:pos="4111"/>
              </w:tabs>
              <w:jc w:val="center"/>
              <w:rPr>
                <w:sz w:val="22"/>
              </w:rPr>
            </w:pPr>
          </w:p>
        </w:tc>
        <w:tc>
          <w:tcPr>
            <w:tcW w:w="7655" w:type="dxa"/>
            <w:vAlign w:val="center"/>
          </w:tcPr>
          <w:p w:rsidR="00852557" w:rsidRPr="00D34F95" w:rsidRDefault="00852557" w:rsidP="00EE5F08">
            <w:pPr>
              <w:tabs>
                <w:tab w:val="left" w:pos="4111"/>
              </w:tabs>
              <w:rPr>
                <w:sz w:val="22"/>
              </w:rPr>
            </w:pPr>
            <w:r w:rsidRPr="00D34F95">
              <w:rPr>
                <w:sz w:val="22"/>
              </w:rPr>
              <w:t xml:space="preserve">Anexo </w:t>
            </w:r>
            <w:r w:rsidR="00EE5F08">
              <w:rPr>
                <w:sz w:val="22"/>
              </w:rPr>
              <w:t>6</w:t>
            </w:r>
            <w:r w:rsidRPr="00D34F95">
              <w:rPr>
                <w:sz w:val="22"/>
              </w:rPr>
              <w:t>: Tipo de Cambio en el Mercado Paralelo en la ciudad de Piura......................</w:t>
            </w:r>
          </w:p>
        </w:tc>
        <w:tc>
          <w:tcPr>
            <w:tcW w:w="470" w:type="dxa"/>
            <w:vAlign w:val="center"/>
          </w:tcPr>
          <w:p w:rsidR="00852557" w:rsidRPr="00D34F95" w:rsidRDefault="00852557" w:rsidP="006C1354">
            <w:pPr>
              <w:tabs>
                <w:tab w:val="left" w:pos="4111"/>
              </w:tabs>
              <w:jc w:val="right"/>
              <w:rPr>
                <w:sz w:val="22"/>
              </w:rPr>
            </w:pPr>
            <w:r w:rsidRPr="00D34F95">
              <w:rPr>
                <w:sz w:val="22"/>
              </w:rPr>
              <w:t>3</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7</w:t>
            </w:r>
            <w:r>
              <w:rPr>
                <w:sz w:val="22"/>
              </w:rPr>
              <w:t>: Exportaciones FOB por Grupo de Producto..................................................</w:t>
            </w:r>
          </w:p>
        </w:tc>
        <w:tc>
          <w:tcPr>
            <w:tcW w:w="470" w:type="dxa"/>
            <w:vAlign w:val="center"/>
          </w:tcPr>
          <w:p w:rsidR="00852557" w:rsidRDefault="00852557" w:rsidP="006C1354">
            <w:pPr>
              <w:tabs>
                <w:tab w:val="left" w:pos="4111"/>
              </w:tabs>
              <w:jc w:val="right"/>
              <w:rPr>
                <w:sz w:val="22"/>
              </w:rPr>
            </w:pPr>
            <w:r>
              <w:rPr>
                <w:sz w:val="22"/>
              </w:rPr>
              <w:t>3</w:t>
            </w:r>
            <w:r w:rsidR="006C1354">
              <w:rPr>
                <w:sz w:val="22"/>
              </w:rPr>
              <w:t>5</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8</w:t>
            </w:r>
            <w:r>
              <w:rPr>
                <w:sz w:val="22"/>
              </w:rPr>
              <w:t>: Exportaciones de Productos Tradicionales…….............................................</w:t>
            </w:r>
          </w:p>
        </w:tc>
        <w:tc>
          <w:tcPr>
            <w:tcW w:w="470" w:type="dxa"/>
            <w:vAlign w:val="center"/>
          </w:tcPr>
          <w:p w:rsidR="00852557" w:rsidRDefault="00852557" w:rsidP="006C1354">
            <w:pPr>
              <w:tabs>
                <w:tab w:val="left" w:pos="4111"/>
              </w:tabs>
              <w:jc w:val="right"/>
              <w:rPr>
                <w:sz w:val="22"/>
              </w:rPr>
            </w:pPr>
            <w:r>
              <w:rPr>
                <w:sz w:val="22"/>
              </w:rPr>
              <w:t>3</w:t>
            </w:r>
            <w:r w:rsidR="006C1354">
              <w:rPr>
                <w:sz w:val="22"/>
              </w:rPr>
              <w:t>6</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9</w:t>
            </w:r>
            <w:r>
              <w:rPr>
                <w:sz w:val="22"/>
              </w:rPr>
              <w:t>: Exportaciones de Productos No Tradicionales………….............................</w:t>
            </w:r>
          </w:p>
        </w:tc>
        <w:tc>
          <w:tcPr>
            <w:tcW w:w="470" w:type="dxa"/>
            <w:vAlign w:val="center"/>
          </w:tcPr>
          <w:p w:rsidR="00852557" w:rsidRDefault="00852557" w:rsidP="006C1354">
            <w:pPr>
              <w:tabs>
                <w:tab w:val="left" w:pos="4111"/>
              </w:tabs>
              <w:jc w:val="right"/>
              <w:rPr>
                <w:sz w:val="22"/>
              </w:rPr>
            </w:pPr>
            <w:r>
              <w:rPr>
                <w:sz w:val="22"/>
              </w:rPr>
              <w:t>3</w:t>
            </w:r>
            <w:r w:rsidR="006C1354">
              <w:rPr>
                <w:sz w:val="22"/>
              </w:rPr>
              <w:t>7</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0</w:t>
            </w:r>
            <w:r>
              <w:rPr>
                <w:sz w:val="22"/>
              </w:rPr>
              <w:t>: Exportaciones por Bloque Económico y países............................................</w:t>
            </w:r>
          </w:p>
        </w:tc>
        <w:tc>
          <w:tcPr>
            <w:tcW w:w="470" w:type="dxa"/>
            <w:vAlign w:val="center"/>
          </w:tcPr>
          <w:p w:rsidR="00852557" w:rsidRDefault="002560B5" w:rsidP="006C1354">
            <w:pPr>
              <w:tabs>
                <w:tab w:val="left" w:pos="4111"/>
              </w:tabs>
              <w:jc w:val="right"/>
              <w:rPr>
                <w:sz w:val="22"/>
              </w:rPr>
            </w:pPr>
            <w:r>
              <w:rPr>
                <w:sz w:val="22"/>
              </w:rPr>
              <w:t>3</w:t>
            </w:r>
            <w:r w:rsidR="006C1354">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1</w:t>
            </w:r>
            <w:r>
              <w:rPr>
                <w:sz w:val="22"/>
              </w:rPr>
              <w:t>: Importaciones por uso o destino económico................................................</w:t>
            </w:r>
          </w:p>
        </w:tc>
        <w:tc>
          <w:tcPr>
            <w:tcW w:w="470" w:type="dxa"/>
            <w:vAlign w:val="center"/>
          </w:tcPr>
          <w:p w:rsidR="00852557" w:rsidRDefault="00EE5F08" w:rsidP="006C1354">
            <w:pPr>
              <w:tabs>
                <w:tab w:val="left" w:pos="4111"/>
              </w:tabs>
              <w:jc w:val="right"/>
              <w:rPr>
                <w:sz w:val="22"/>
              </w:rPr>
            </w:pPr>
            <w:r>
              <w:rPr>
                <w:sz w:val="22"/>
              </w:rPr>
              <w:t>3</w:t>
            </w:r>
            <w:r w:rsidR="006C1354">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2</w:t>
            </w:r>
            <w:r>
              <w:rPr>
                <w:sz w:val="22"/>
              </w:rPr>
              <w:t>: Ingresos Corrientes del Gobierno Central....................................................</w:t>
            </w:r>
          </w:p>
        </w:tc>
        <w:tc>
          <w:tcPr>
            <w:tcW w:w="470" w:type="dxa"/>
            <w:vAlign w:val="center"/>
          </w:tcPr>
          <w:p w:rsidR="00852557" w:rsidRDefault="006C1354" w:rsidP="006C1354">
            <w:pPr>
              <w:tabs>
                <w:tab w:val="left" w:pos="4111"/>
              </w:tabs>
              <w:jc w:val="right"/>
              <w:rPr>
                <w:sz w:val="22"/>
              </w:rPr>
            </w:pPr>
            <w:r>
              <w:rPr>
                <w:sz w:val="22"/>
              </w:rPr>
              <w:t>40</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3</w:t>
            </w:r>
            <w:r>
              <w:rPr>
                <w:sz w:val="22"/>
              </w:rPr>
              <w:t>: Depósitos y Obligaciones del Sistema Financiero........................................</w:t>
            </w:r>
          </w:p>
        </w:tc>
        <w:tc>
          <w:tcPr>
            <w:tcW w:w="470" w:type="dxa"/>
            <w:vAlign w:val="center"/>
          </w:tcPr>
          <w:p w:rsidR="00852557" w:rsidRDefault="00852557" w:rsidP="006C1354">
            <w:pPr>
              <w:tabs>
                <w:tab w:val="left" w:pos="4111"/>
              </w:tabs>
              <w:jc w:val="right"/>
              <w:rPr>
                <w:sz w:val="22"/>
              </w:rPr>
            </w:pPr>
            <w:r>
              <w:rPr>
                <w:sz w:val="22"/>
              </w:rPr>
              <w:t>4</w:t>
            </w:r>
            <w:r w:rsidR="006C1354">
              <w:rPr>
                <w:sz w:val="22"/>
              </w:rPr>
              <w:t>1</w:t>
            </w:r>
          </w:p>
        </w:tc>
      </w:tr>
      <w:tr w:rsidR="00852557" w:rsidTr="00B136FC">
        <w:trPr>
          <w:trHeight w:val="283"/>
        </w:trPr>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4</w:t>
            </w:r>
            <w:r>
              <w:rPr>
                <w:sz w:val="22"/>
              </w:rPr>
              <w:t>: Crédito del Sistema Financiero.........................…........................................</w:t>
            </w:r>
          </w:p>
        </w:tc>
        <w:tc>
          <w:tcPr>
            <w:tcW w:w="470" w:type="dxa"/>
            <w:vAlign w:val="center"/>
          </w:tcPr>
          <w:p w:rsidR="00852557" w:rsidRDefault="00852557" w:rsidP="006C1354">
            <w:pPr>
              <w:tabs>
                <w:tab w:val="left" w:pos="4111"/>
              </w:tabs>
              <w:jc w:val="right"/>
              <w:rPr>
                <w:sz w:val="22"/>
              </w:rPr>
            </w:pPr>
            <w:r>
              <w:rPr>
                <w:sz w:val="22"/>
              </w:rPr>
              <w:t>4</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pStyle w:val="Piedepgina"/>
              <w:tabs>
                <w:tab w:val="clear" w:pos="4419"/>
                <w:tab w:val="clear" w:pos="8838"/>
                <w:tab w:val="left" w:pos="4111"/>
              </w:tabs>
              <w:rPr>
                <w:sz w:val="22"/>
              </w:rPr>
            </w:pPr>
            <w:r>
              <w:rPr>
                <w:sz w:val="22"/>
              </w:rPr>
              <w:t>Anexo 1</w:t>
            </w:r>
            <w:r w:rsidR="00EE5F08">
              <w:rPr>
                <w:sz w:val="22"/>
              </w:rPr>
              <w:t>5</w:t>
            </w:r>
            <w:r>
              <w:rPr>
                <w:sz w:val="22"/>
              </w:rPr>
              <w:t>: Cartera Pesada en el Sistema Financiero………………..............................</w:t>
            </w:r>
          </w:p>
        </w:tc>
        <w:tc>
          <w:tcPr>
            <w:tcW w:w="470" w:type="dxa"/>
            <w:vAlign w:val="center"/>
          </w:tcPr>
          <w:p w:rsidR="00852557" w:rsidRDefault="00852557" w:rsidP="006C1354">
            <w:pPr>
              <w:tabs>
                <w:tab w:val="left" w:pos="4111"/>
              </w:tabs>
              <w:jc w:val="right"/>
              <w:rPr>
                <w:sz w:val="22"/>
              </w:rPr>
            </w:pPr>
            <w:r>
              <w:rPr>
                <w:sz w:val="22"/>
              </w:rPr>
              <w:t>4</w:t>
            </w:r>
            <w:r w:rsidR="006C1354">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Ficha Técnica…………………………………………………………………………..</w:t>
            </w:r>
          </w:p>
        </w:tc>
        <w:tc>
          <w:tcPr>
            <w:tcW w:w="470" w:type="dxa"/>
            <w:vAlign w:val="center"/>
          </w:tcPr>
          <w:p w:rsidR="00852557" w:rsidRDefault="00852557" w:rsidP="006C1354">
            <w:pPr>
              <w:tabs>
                <w:tab w:val="left" w:pos="4111"/>
              </w:tabs>
              <w:jc w:val="right"/>
              <w:rPr>
                <w:sz w:val="22"/>
              </w:rPr>
            </w:pPr>
            <w:r>
              <w:rPr>
                <w:sz w:val="22"/>
              </w:rPr>
              <w:t>4</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p>
        </w:tc>
        <w:tc>
          <w:tcPr>
            <w:tcW w:w="470" w:type="dxa"/>
            <w:vAlign w:val="center"/>
          </w:tcPr>
          <w:p w:rsidR="00852557" w:rsidRDefault="00852557">
            <w:pPr>
              <w:tabs>
                <w:tab w:val="left" w:pos="4111"/>
              </w:tabs>
              <w:jc w:val="right"/>
              <w:rPr>
                <w:sz w:val="22"/>
              </w:rPr>
            </w:pPr>
          </w:p>
        </w:tc>
      </w:tr>
    </w:tbl>
    <w:p w:rsidR="00852557" w:rsidRDefault="00852557">
      <w:pPr>
        <w:jc w:val="center"/>
        <w:rPr>
          <w:b/>
          <w:color w:val="FF0000"/>
          <w:sz w:val="22"/>
          <w:szCs w:val="22"/>
          <w:lang w:val="es-MX"/>
        </w:rPr>
      </w:pPr>
      <w:bookmarkStart w:id="6" w:name="_Hlt19431422"/>
      <w:bookmarkStart w:id="7" w:name="_Hlt523280915"/>
      <w:bookmarkEnd w:id="6"/>
      <w:bookmarkEnd w:id="7"/>
    </w:p>
    <w:p w:rsidR="00852557" w:rsidRDefault="00046241">
      <w:pPr>
        <w:jc w:val="center"/>
        <w:rPr>
          <w:b/>
          <w:color w:val="FF0000"/>
          <w:sz w:val="26"/>
        </w:rPr>
      </w:pPr>
      <w:r>
        <w:rPr>
          <w:b/>
          <w:noProof/>
          <w:color w:val="FF0000"/>
          <w:sz w:val="26"/>
          <w:lang w:val="es-PE" w:eastAsia="es-PE"/>
        </w:rPr>
        <w:pict>
          <v:shapetype id="_x0000_t202" coordsize="21600,21600" o:spt="202" path="m,l,21600r21600,l21600,xe">
            <v:stroke joinstyle="miter"/>
            <v:path gradientshapeok="t" o:connecttype="rect"/>
          </v:shapetype>
          <v:shape id="_x0000_s409601" type="#_x0000_t202" style="position:absolute;left:0;text-align:left;margin-left:411.3pt;margin-top:36.45pt;width:21pt;height:20.25pt;z-index:251781632" stroked="f">
            <v:textbox>
              <w:txbxContent>
                <w:p w:rsidR="009F349E" w:rsidRPr="0057553C" w:rsidRDefault="009F349E" w:rsidP="0057553C">
                  <w:pPr>
                    <w:rPr>
                      <w:lang w:val="es-PE"/>
                    </w:rPr>
                  </w:pPr>
                </w:p>
              </w:txbxContent>
            </v:textbox>
          </v:shape>
        </w:pict>
      </w:r>
    </w:p>
    <w:p w:rsidR="00852557" w:rsidRDefault="00852557">
      <w:pPr>
        <w:rPr>
          <w:b/>
          <w:color w:val="FF0000"/>
          <w:sz w:val="26"/>
        </w:rPr>
      </w:pPr>
    </w:p>
    <w:p w:rsidR="00852557" w:rsidRDefault="00852557">
      <w:pPr>
        <w:pStyle w:val="Ttulo3"/>
        <w:rPr>
          <w:color w:val="auto"/>
        </w:rPr>
        <w:sectPr w:rsidR="00852557" w:rsidSect="00253F18">
          <w:headerReference w:type="default" r:id="rId9"/>
          <w:footerReference w:type="even" r:id="rId10"/>
          <w:footerReference w:type="default" r:id="rId11"/>
          <w:headerReference w:type="first" r:id="rId12"/>
          <w:footerReference w:type="first" r:id="rId13"/>
          <w:pgSz w:w="11906" w:h="16838" w:code="9"/>
          <w:pgMar w:top="1418" w:right="1701" w:bottom="1418" w:left="1701" w:header="720" w:footer="720" w:gutter="0"/>
          <w:pgNumType w:start="0"/>
          <w:cols w:space="720" w:equalWidth="0">
            <w:col w:w="8504" w:space="720"/>
          </w:cols>
          <w:titlePg/>
          <w:docGrid w:linePitch="326"/>
        </w:sectPr>
      </w:pPr>
      <w:r w:rsidRPr="00EE094F">
        <w:rPr>
          <w:color w:val="auto"/>
        </w:rPr>
        <w:t>RESEÑA INTRODUCTORIA</w:t>
      </w:r>
    </w:p>
    <w:p w:rsidR="00852557" w:rsidRDefault="00852557">
      <w:pPr>
        <w:rPr>
          <w:b/>
          <w:color w:val="FF0000"/>
          <w:sz w:val="26"/>
        </w:rPr>
      </w:pPr>
    </w:p>
    <w:p w:rsidR="00852557" w:rsidRDefault="00852557">
      <w:pPr>
        <w:rPr>
          <w:b/>
          <w:color w:val="FF0000"/>
          <w:sz w:val="26"/>
        </w:rPr>
        <w:sectPr w:rsidR="00852557">
          <w:type w:val="continuous"/>
          <w:pgSz w:w="11906" w:h="16838" w:code="9"/>
          <w:pgMar w:top="1418" w:right="1701" w:bottom="1418" w:left="1701" w:header="720" w:footer="720" w:gutter="0"/>
          <w:pgNumType w:start="0"/>
          <w:cols w:num="2" w:space="720" w:equalWidth="0">
            <w:col w:w="3892" w:space="720"/>
            <w:col w:w="3892"/>
          </w:cols>
          <w:titlePg/>
        </w:sectPr>
      </w:pPr>
    </w:p>
    <w:p w:rsidR="00852557" w:rsidRDefault="00852557">
      <w:pPr>
        <w:tabs>
          <w:tab w:val="left" w:pos="3402"/>
        </w:tabs>
        <w:rPr>
          <w:color w:val="FF0000"/>
        </w:rPr>
      </w:pPr>
    </w:p>
    <w:p w:rsidR="00852557" w:rsidRDefault="00852557">
      <w:pPr>
        <w:rPr>
          <w:sz w:val="22"/>
          <w:szCs w:val="22"/>
        </w:rPr>
        <w:sectPr w:rsidR="00852557" w:rsidSect="00475595">
          <w:type w:val="continuous"/>
          <w:pgSz w:w="11906" w:h="16838"/>
          <w:pgMar w:top="1417" w:right="1701" w:bottom="1417" w:left="1701" w:header="720" w:footer="720" w:gutter="0"/>
          <w:cols w:space="720"/>
        </w:sectPr>
      </w:pPr>
    </w:p>
    <w:p w:rsidR="0036002A" w:rsidRDefault="00384C96" w:rsidP="0036002A">
      <w:pPr>
        <w:rPr>
          <w:sz w:val="22"/>
          <w:szCs w:val="22"/>
        </w:rPr>
      </w:pPr>
      <w:r w:rsidRPr="00714287">
        <w:rPr>
          <w:sz w:val="22"/>
          <w:szCs w:val="22"/>
        </w:rPr>
        <w:lastRenderedPageBreak/>
        <w:t xml:space="preserve">En el </w:t>
      </w:r>
      <w:r>
        <w:rPr>
          <w:sz w:val="22"/>
          <w:szCs w:val="22"/>
        </w:rPr>
        <w:t>período enero-octubre</w:t>
      </w:r>
      <w:r w:rsidRPr="00714287">
        <w:rPr>
          <w:sz w:val="22"/>
          <w:szCs w:val="22"/>
        </w:rPr>
        <w:t>, el</w:t>
      </w:r>
      <w:r>
        <w:rPr>
          <w:sz w:val="22"/>
          <w:szCs w:val="22"/>
        </w:rPr>
        <w:t xml:space="preserve"> </w:t>
      </w:r>
      <w:r>
        <w:rPr>
          <w:b/>
          <w:bCs/>
          <w:sz w:val="22"/>
          <w:szCs w:val="22"/>
        </w:rPr>
        <w:t xml:space="preserve">Indicador de Actividad Económica Regional </w:t>
      </w:r>
      <w:r w:rsidRPr="0047393E">
        <w:rPr>
          <w:bCs/>
          <w:sz w:val="22"/>
          <w:szCs w:val="22"/>
        </w:rPr>
        <w:t>mostró un</w:t>
      </w:r>
      <w:r>
        <w:rPr>
          <w:bCs/>
          <w:sz w:val="22"/>
          <w:szCs w:val="22"/>
        </w:rPr>
        <w:t>a expansión del 4,3 por ciento</w:t>
      </w:r>
      <w:r>
        <w:rPr>
          <w:sz w:val="22"/>
          <w:szCs w:val="22"/>
        </w:rPr>
        <w:t xml:space="preserve"> respecto de similar lapso del año anterior. Esto obedeció al crecimiento de  los sectores de pesca (7,6 por ciento),  hidrocarburos (0,3 por ciento), manufactura (10,7 por ciento), construcción (13,0 por ciento), electricidad y agua (7,4 por ciento), servicios gubernamentales (9,6 por ciento) y servicios financieros (11,6 por ciento). En contraste, se contrajo el sector agropecuario (-3,6 por ciento).</w:t>
      </w:r>
      <w:r w:rsidR="00EE094F">
        <w:rPr>
          <w:sz w:val="22"/>
          <w:szCs w:val="22"/>
        </w:rPr>
        <w:t xml:space="preserve"> </w:t>
      </w:r>
    </w:p>
    <w:p w:rsidR="00852557" w:rsidRDefault="00852557">
      <w:pPr>
        <w:rPr>
          <w:color w:val="FF0000"/>
          <w:sz w:val="22"/>
        </w:rPr>
      </w:pPr>
    </w:p>
    <w:p w:rsidR="00852557" w:rsidRPr="00D73C7D" w:rsidRDefault="00C053FA">
      <w:pPr>
        <w:pStyle w:val="SBS"/>
        <w:rPr>
          <w:rFonts w:ascii="Times New Roman" w:hAnsi="Times New Roman"/>
          <w:bCs/>
          <w:color w:val="FF0000"/>
        </w:rPr>
      </w:pPr>
      <w:r w:rsidRPr="00D73C7D">
        <w:rPr>
          <w:rFonts w:ascii="Times New Roman" w:hAnsi="Times New Roman"/>
          <w:bCs/>
          <w:szCs w:val="22"/>
        </w:rPr>
        <w:t xml:space="preserve">Del total de </w:t>
      </w:r>
      <w:r w:rsidRPr="00D73C7D">
        <w:rPr>
          <w:rFonts w:ascii="Times New Roman" w:hAnsi="Times New Roman"/>
          <w:b/>
          <w:bCs/>
          <w:szCs w:val="22"/>
        </w:rPr>
        <w:t>empresas comerciales encuestadas</w:t>
      </w:r>
      <w:r w:rsidR="002A0FF7" w:rsidRPr="00D73C7D">
        <w:rPr>
          <w:rFonts w:ascii="Times New Roman" w:hAnsi="Times New Roman"/>
          <w:b/>
          <w:bCs/>
          <w:szCs w:val="22"/>
        </w:rPr>
        <w:t xml:space="preserve"> </w:t>
      </w:r>
      <w:r w:rsidR="002A0FF7" w:rsidRPr="00D73C7D">
        <w:rPr>
          <w:rFonts w:ascii="Times New Roman" w:hAnsi="Times New Roman"/>
          <w:bCs/>
          <w:szCs w:val="22"/>
        </w:rPr>
        <w:t>en el mes</w:t>
      </w:r>
      <w:r w:rsidRPr="00D73C7D">
        <w:rPr>
          <w:rFonts w:ascii="Times New Roman" w:hAnsi="Times New Roman"/>
          <w:bCs/>
          <w:szCs w:val="22"/>
        </w:rPr>
        <w:t xml:space="preserve">,  </w:t>
      </w:r>
      <w:r w:rsidR="00D73C7D" w:rsidRPr="00D73C7D">
        <w:rPr>
          <w:rFonts w:ascii="Times New Roman" w:hAnsi="Times New Roman"/>
          <w:bCs/>
          <w:szCs w:val="22"/>
        </w:rPr>
        <w:t xml:space="preserve">el 52,0 por ciento incrementó sus ventas respecto a octubre del año pasado, mientras que un 28,0 por ciento  experimentó una disminución  y un 21,0 por ciento no mostró variación alguna. </w:t>
      </w:r>
    </w:p>
    <w:p w:rsidR="007E54D7" w:rsidRDefault="007E54D7">
      <w:pPr>
        <w:pStyle w:val="SBS"/>
        <w:rPr>
          <w:rFonts w:ascii="Times New Roman" w:hAnsi="Times New Roman"/>
          <w:bCs/>
          <w:color w:val="FF0000"/>
        </w:rPr>
      </w:pPr>
    </w:p>
    <w:p w:rsidR="001D0223" w:rsidRDefault="008E49D7" w:rsidP="001D0223">
      <w:pPr>
        <w:pStyle w:val="Sangradetextonormal"/>
        <w:ind w:firstLine="0"/>
        <w:rPr>
          <w:sz w:val="22"/>
        </w:rPr>
      </w:pPr>
      <w:r>
        <w:rPr>
          <w:lang w:val="es-ES"/>
        </w:rPr>
        <w:t xml:space="preserve">En </w:t>
      </w:r>
      <w:r w:rsidR="00852557">
        <w:rPr>
          <w:color w:val="000000"/>
          <w:lang w:val="es-ES"/>
        </w:rPr>
        <w:t xml:space="preserve">el mes, </w:t>
      </w:r>
      <w:r w:rsidR="00B81839">
        <w:rPr>
          <w:color w:val="000000"/>
          <w:lang w:val="es-ES"/>
        </w:rPr>
        <w:t xml:space="preserve"> </w:t>
      </w:r>
      <w:r w:rsidR="00D73C7D">
        <w:rPr>
          <w:color w:val="000000"/>
          <w:lang w:val="es-ES"/>
        </w:rPr>
        <w:t xml:space="preserve">el </w:t>
      </w:r>
      <w:r w:rsidR="00D73C7D" w:rsidRPr="00D73C7D">
        <w:rPr>
          <w:b/>
          <w:color w:val="000000"/>
          <w:lang w:val="es-ES"/>
        </w:rPr>
        <w:t xml:space="preserve">tipo de cambio venta </w:t>
      </w:r>
      <w:r w:rsidR="00D73C7D">
        <w:rPr>
          <w:color w:val="000000"/>
          <w:lang w:val="es-ES"/>
        </w:rPr>
        <w:t xml:space="preserve">(promedio) en el mercado informal de la ciudad de Piura disminuyó en 5,1 </w:t>
      </w:r>
      <w:r w:rsidR="00D73C7D">
        <w:rPr>
          <w:lang w:val="es-ES"/>
        </w:rPr>
        <w:t xml:space="preserve"> </w:t>
      </w:r>
      <w:r w:rsidR="00D73C7D">
        <w:rPr>
          <w:color w:val="000000"/>
          <w:lang w:val="es-ES"/>
        </w:rPr>
        <w:t xml:space="preserve">por ciento respecto a similar período del año anterior. </w:t>
      </w:r>
      <w:r w:rsidR="004A5DA5">
        <w:rPr>
          <w:color w:val="000000"/>
          <w:lang w:val="es-ES"/>
        </w:rPr>
        <w:br w:type="column"/>
      </w:r>
      <w:r w:rsidR="00B71374" w:rsidRPr="00CA63F9">
        <w:lastRenderedPageBreak/>
        <w:t xml:space="preserve">En </w:t>
      </w:r>
      <w:r w:rsidR="00D73C7D">
        <w:t>octubre</w:t>
      </w:r>
      <w:r w:rsidR="00B71374" w:rsidRPr="00CA63F9">
        <w:t xml:space="preserve">, </w:t>
      </w:r>
      <w:r w:rsidR="00D73C7D">
        <w:rPr>
          <w:sz w:val="22"/>
        </w:rPr>
        <w:t xml:space="preserve">las </w:t>
      </w:r>
      <w:r w:rsidR="00D73C7D">
        <w:rPr>
          <w:b/>
          <w:sz w:val="22"/>
        </w:rPr>
        <w:t>exportaciones</w:t>
      </w:r>
      <w:r w:rsidR="00D73C7D">
        <w:rPr>
          <w:sz w:val="22"/>
        </w:rPr>
        <w:t xml:space="preserve"> del departamento de Piura fueron de US$281,1 millones, lo que significó una incremento de 94,8 por ciento respecto a las de igual mes del año pasado, por la expansión de las ventas de productos tradicionales (90,2 por ciento) y no tradicionales (98,8 por ciento).</w:t>
      </w:r>
    </w:p>
    <w:p w:rsidR="00475595" w:rsidRPr="004A5DA5" w:rsidRDefault="00475595" w:rsidP="00475595">
      <w:pPr>
        <w:pStyle w:val="Sangradetextonormal"/>
        <w:ind w:firstLine="0"/>
        <w:rPr>
          <w:sz w:val="22"/>
        </w:rPr>
      </w:pPr>
    </w:p>
    <w:p w:rsidR="00852557" w:rsidRDefault="00852557" w:rsidP="00CA63F9">
      <w:pPr>
        <w:pStyle w:val="Textoindependiente2"/>
        <w:tabs>
          <w:tab w:val="left" w:pos="2552"/>
        </w:tabs>
        <w:rPr>
          <w:sz w:val="22"/>
        </w:rPr>
      </w:pPr>
      <w:r>
        <w:rPr>
          <w:sz w:val="22"/>
        </w:rPr>
        <w:t>En el plano fiscal,</w:t>
      </w:r>
      <w:r w:rsidR="00D73C7D">
        <w:rPr>
          <w:sz w:val="22"/>
        </w:rPr>
        <w:t xml:space="preserve"> la </w:t>
      </w:r>
      <w:r w:rsidR="00D73C7D" w:rsidRPr="00D73C7D">
        <w:rPr>
          <w:b/>
          <w:sz w:val="22"/>
        </w:rPr>
        <w:t>recaudación de ingresos realizada por la SUNAT</w:t>
      </w:r>
      <w:r w:rsidR="00D73C7D">
        <w:rPr>
          <w:sz w:val="22"/>
        </w:rPr>
        <w:t xml:space="preserve"> bordeó los S/.146,6 millones, lo que denotó un incremento del 6,8 por ciento respecto de igual mes del año anterior. Esto radicó en la expansión de los impuestos a los ingresos (13,6 por ciento) y del impuesto general a las ventas (11,1 por ciento). </w:t>
      </w:r>
      <w:r>
        <w:rPr>
          <w:sz w:val="22"/>
        </w:rPr>
        <w:t xml:space="preserve">De otro lado, el </w:t>
      </w:r>
      <w:r>
        <w:rPr>
          <w:b/>
          <w:bCs/>
          <w:sz w:val="22"/>
        </w:rPr>
        <w:t>gasto del gobierno regional</w:t>
      </w:r>
      <w:r>
        <w:rPr>
          <w:sz w:val="22"/>
        </w:rPr>
        <w:t xml:space="preserve"> mostró un</w:t>
      </w:r>
      <w:r w:rsidR="00475595">
        <w:rPr>
          <w:sz w:val="22"/>
        </w:rPr>
        <w:t xml:space="preserve">a </w:t>
      </w:r>
      <w:r w:rsidR="00B71374">
        <w:rPr>
          <w:sz w:val="22"/>
        </w:rPr>
        <w:t xml:space="preserve">expansión mensual </w:t>
      </w:r>
      <w:r>
        <w:rPr>
          <w:sz w:val="22"/>
        </w:rPr>
        <w:t xml:space="preserve">del </w:t>
      </w:r>
      <w:r w:rsidR="00D73C7D">
        <w:rPr>
          <w:sz w:val="22"/>
        </w:rPr>
        <w:t>38</w:t>
      </w:r>
      <w:r w:rsidR="007E7C91">
        <w:rPr>
          <w:sz w:val="22"/>
        </w:rPr>
        <w:t>,</w:t>
      </w:r>
      <w:r w:rsidR="00D73C7D">
        <w:rPr>
          <w:sz w:val="22"/>
        </w:rPr>
        <w:t>5</w:t>
      </w:r>
      <w:r>
        <w:rPr>
          <w:sz w:val="22"/>
        </w:rPr>
        <w:t xml:space="preserve"> por ciento.</w:t>
      </w:r>
    </w:p>
    <w:p w:rsidR="00852557" w:rsidRDefault="00852557">
      <w:pPr>
        <w:rPr>
          <w:sz w:val="22"/>
          <w:szCs w:val="22"/>
        </w:rPr>
      </w:pPr>
    </w:p>
    <w:p w:rsidR="00B71374" w:rsidRDefault="00852557">
      <w:pPr>
        <w:shd w:val="clear" w:color="auto" w:fill="FFFFFF"/>
        <w:rPr>
          <w:sz w:val="22"/>
          <w:szCs w:val="22"/>
        </w:rPr>
        <w:sectPr w:rsidR="00B71374" w:rsidSect="00B81839">
          <w:type w:val="continuous"/>
          <w:pgSz w:w="11906" w:h="16838"/>
          <w:pgMar w:top="1417" w:right="1701" w:bottom="1417" w:left="1701" w:header="720" w:footer="720" w:gutter="0"/>
          <w:cols w:num="2" w:space="720"/>
        </w:sectPr>
      </w:pPr>
      <w:r>
        <w:rPr>
          <w:sz w:val="22"/>
          <w:szCs w:val="22"/>
        </w:rPr>
        <w:t xml:space="preserve">Referente al </w:t>
      </w:r>
      <w:r>
        <w:rPr>
          <w:b/>
          <w:bCs/>
          <w:sz w:val="22"/>
          <w:szCs w:val="22"/>
        </w:rPr>
        <w:t>sistema financiero</w:t>
      </w:r>
      <w:r>
        <w:rPr>
          <w:sz w:val="22"/>
          <w:szCs w:val="22"/>
        </w:rPr>
        <w:t xml:space="preserve">, </w:t>
      </w:r>
      <w:r>
        <w:rPr>
          <w:sz w:val="22"/>
          <w:lang w:val="es-ES_tradnl"/>
        </w:rPr>
        <w:t>l</w:t>
      </w:r>
      <w:r>
        <w:rPr>
          <w:sz w:val="22"/>
          <w:szCs w:val="22"/>
        </w:rPr>
        <w:t xml:space="preserve">os </w:t>
      </w:r>
      <w:r>
        <w:rPr>
          <w:b/>
          <w:sz w:val="22"/>
          <w:szCs w:val="22"/>
        </w:rPr>
        <w:t xml:space="preserve">depósitos </w:t>
      </w:r>
      <w:r>
        <w:rPr>
          <w:sz w:val="22"/>
          <w:szCs w:val="22"/>
        </w:rPr>
        <w:t>y las</w:t>
      </w:r>
      <w:r>
        <w:rPr>
          <w:b/>
          <w:sz w:val="22"/>
          <w:szCs w:val="22"/>
        </w:rPr>
        <w:t xml:space="preserve"> colocaciones </w:t>
      </w:r>
      <w:r w:rsidR="00B71374" w:rsidRPr="008E49D7">
        <w:rPr>
          <w:sz w:val="22"/>
          <w:szCs w:val="22"/>
        </w:rPr>
        <w:t>crecieron</w:t>
      </w:r>
      <w:r w:rsidR="00B71374">
        <w:rPr>
          <w:b/>
          <w:sz w:val="22"/>
          <w:szCs w:val="22"/>
        </w:rPr>
        <w:t xml:space="preserve"> </w:t>
      </w:r>
      <w:r>
        <w:rPr>
          <w:sz w:val="22"/>
          <w:szCs w:val="22"/>
        </w:rPr>
        <w:t xml:space="preserve">en </w:t>
      </w:r>
      <w:r w:rsidR="00D73C7D">
        <w:rPr>
          <w:sz w:val="22"/>
          <w:szCs w:val="22"/>
        </w:rPr>
        <w:t>8</w:t>
      </w:r>
      <w:r w:rsidR="0069742A">
        <w:rPr>
          <w:sz w:val="22"/>
          <w:szCs w:val="22"/>
        </w:rPr>
        <w:t>,</w:t>
      </w:r>
      <w:r w:rsidR="00D73C7D">
        <w:rPr>
          <w:sz w:val="22"/>
          <w:szCs w:val="22"/>
        </w:rPr>
        <w:t>5</w:t>
      </w:r>
      <w:r w:rsidR="00B71374">
        <w:rPr>
          <w:sz w:val="22"/>
          <w:szCs w:val="22"/>
        </w:rPr>
        <w:t xml:space="preserve"> y 1</w:t>
      </w:r>
      <w:r w:rsidR="001D0223">
        <w:rPr>
          <w:sz w:val="22"/>
          <w:szCs w:val="22"/>
        </w:rPr>
        <w:t>2</w:t>
      </w:r>
      <w:r w:rsidR="00B71374">
        <w:rPr>
          <w:sz w:val="22"/>
          <w:szCs w:val="22"/>
        </w:rPr>
        <w:t>,</w:t>
      </w:r>
      <w:r w:rsidR="00D73C7D">
        <w:rPr>
          <w:sz w:val="22"/>
          <w:szCs w:val="22"/>
        </w:rPr>
        <w:t>5</w:t>
      </w:r>
      <w:r>
        <w:rPr>
          <w:sz w:val="22"/>
          <w:lang w:val="es-ES_tradnl"/>
        </w:rPr>
        <w:t xml:space="preserve"> </w:t>
      </w:r>
      <w:r w:rsidR="00483779">
        <w:rPr>
          <w:sz w:val="22"/>
          <w:szCs w:val="22"/>
        </w:rPr>
        <w:t xml:space="preserve"> por ciento</w:t>
      </w:r>
      <w:r w:rsidR="00B71374">
        <w:rPr>
          <w:sz w:val="22"/>
          <w:szCs w:val="22"/>
        </w:rPr>
        <w:t>, respectivamente,</w:t>
      </w:r>
      <w:r>
        <w:rPr>
          <w:sz w:val="22"/>
          <w:szCs w:val="22"/>
        </w:rPr>
        <w:t xml:space="preserve"> en comparación con </w:t>
      </w:r>
      <w:r w:rsidR="00D73C7D">
        <w:rPr>
          <w:sz w:val="22"/>
          <w:szCs w:val="22"/>
        </w:rPr>
        <w:t>octubre</w:t>
      </w:r>
      <w:r w:rsidR="00475595">
        <w:rPr>
          <w:sz w:val="22"/>
          <w:szCs w:val="22"/>
        </w:rPr>
        <w:t xml:space="preserve"> de</w:t>
      </w:r>
      <w:r w:rsidR="00483779">
        <w:rPr>
          <w:sz w:val="22"/>
          <w:szCs w:val="22"/>
        </w:rPr>
        <w:t>l</w:t>
      </w:r>
      <w:r w:rsidR="00475595">
        <w:rPr>
          <w:sz w:val="22"/>
          <w:szCs w:val="22"/>
        </w:rPr>
        <w:t xml:space="preserve"> 201</w:t>
      </w:r>
      <w:r w:rsidR="0069742A">
        <w:rPr>
          <w:sz w:val="22"/>
          <w:szCs w:val="22"/>
        </w:rPr>
        <w:t>1</w:t>
      </w:r>
      <w:r>
        <w:rPr>
          <w:sz w:val="22"/>
          <w:szCs w:val="22"/>
          <w:lang w:val="es-ES_tradnl"/>
        </w:rPr>
        <w:t>.</w:t>
      </w:r>
      <w:r>
        <w:rPr>
          <w:sz w:val="22"/>
          <w:szCs w:val="22"/>
        </w:rPr>
        <w:t xml:space="preserve">  En cuanto a la </w:t>
      </w:r>
      <w:r>
        <w:rPr>
          <w:b/>
          <w:sz w:val="22"/>
          <w:szCs w:val="22"/>
        </w:rPr>
        <w:t xml:space="preserve">mora, </w:t>
      </w:r>
      <w:r>
        <w:rPr>
          <w:bCs/>
          <w:sz w:val="22"/>
          <w:szCs w:val="22"/>
        </w:rPr>
        <w:t>ésta fue</w:t>
      </w:r>
      <w:r>
        <w:rPr>
          <w:b/>
          <w:sz w:val="22"/>
          <w:szCs w:val="22"/>
        </w:rPr>
        <w:t xml:space="preserve"> </w:t>
      </w:r>
      <w:r w:rsidRPr="00473C5F">
        <w:rPr>
          <w:sz w:val="22"/>
          <w:szCs w:val="22"/>
        </w:rPr>
        <w:t xml:space="preserve">del </w:t>
      </w:r>
      <w:r w:rsidR="0036002A" w:rsidRPr="00473C5F">
        <w:rPr>
          <w:sz w:val="22"/>
          <w:szCs w:val="22"/>
        </w:rPr>
        <w:t>4</w:t>
      </w:r>
      <w:r w:rsidR="00B71374" w:rsidRPr="00473C5F">
        <w:rPr>
          <w:sz w:val="22"/>
          <w:szCs w:val="22"/>
        </w:rPr>
        <w:t>,</w:t>
      </w:r>
      <w:r w:rsidR="00D73C7D">
        <w:rPr>
          <w:sz w:val="22"/>
          <w:szCs w:val="22"/>
        </w:rPr>
        <w:t>4</w:t>
      </w:r>
      <w:r>
        <w:rPr>
          <w:sz w:val="22"/>
          <w:szCs w:val="22"/>
        </w:rPr>
        <w:t xml:space="preserve"> por ciento.</w:t>
      </w:r>
    </w:p>
    <w:p w:rsidR="00B81839" w:rsidRDefault="00B81839">
      <w:pPr>
        <w:shd w:val="clear" w:color="auto" w:fill="FFFFFF"/>
        <w:rPr>
          <w:sz w:val="22"/>
          <w:szCs w:val="22"/>
        </w:rPr>
        <w:sectPr w:rsidR="00B81839"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pPr>
    </w:p>
    <w:p w:rsidR="005F6F02" w:rsidRDefault="005F6F02">
      <w:pPr>
        <w:shd w:val="clear" w:color="auto" w:fill="FFFFFF"/>
        <w:rPr>
          <w:sz w:val="22"/>
          <w:szCs w:val="22"/>
        </w:rPr>
        <w:sectPr w:rsidR="005F6F02"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sectPr w:rsidR="00EF4617" w:rsidSect="0008391D">
          <w:type w:val="continuous"/>
          <w:pgSz w:w="11906" w:h="16838"/>
          <w:pgMar w:top="1417" w:right="1701" w:bottom="1417" w:left="1701" w:header="720" w:footer="720" w:gutter="0"/>
          <w:cols w:num="2" w:space="720"/>
        </w:sectPr>
      </w:pPr>
    </w:p>
    <w:p w:rsidR="0008391D" w:rsidRDefault="0008391D">
      <w:pPr>
        <w:shd w:val="clear" w:color="auto" w:fill="FFFFFF"/>
        <w:rPr>
          <w:sz w:val="22"/>
          <w:szCs w:val="22"/>
        </w:rPr>
      </w:pPr>
    </w:p>
    <w:p w:rsidR="0008391D" w:rsidRDefault="0008391D">
      <w:pPr>
        <w:shd w:val="clear" w:color="auto" w:fill="FFFFFF"/>
        <w:rPr>
          <w:sz w:val="22"/>
          <w:szCs w:val="22"/>
        </w:rPr>
        <w:sectPr w:rsidR="0008391D" w:rsidSect="0008391D">
          <w:type w:val="continuous"/>
          <w:pgSz w:w="11906" w:h="16838"/>
          <w:pgMar w:top="1417" w:right="1701" w:bottom="1417" w:left="1701" w:header="720" w:footer="720" w:gutter="0"/>
          <w:cols w:num="2" w:space="720"/>
        </w:sectPr>
      </w:pPr>
    </w:p>
    <w:p w:rsidR="00401CA7" w:rsidRDefault="00401CA7">
      <w:pPr>
        <w:shd w:val="clear" w:color="auto" w:fill="FFFFFF"/>
        <w:rPr>
          <w:sz w:val="22"/>
          <w:szCs w:val="22"/>
        </w:rPr>
      </w:pPr>
    </w:p>
    <w:p w:rsidR="00401CA7" w:rsidRDefault="00401CA7">
      <w:pPr>
        <w:shd w:val="clear" w:color="auto" w:fill="FFFFFF"/>
        <w:rPr>
          <w:sz w:val="22"/>
          <w:szCs w:val="22"/>
        </w:rPr>
        <w:sectPr w:rsidR="00401CA7" w:rsidSect="00401CA7">
          <w:type w:val="continuous"/>
          <w:pgSz w:w="11906" w:h="16838"/>
          <w:pgMar w:top="1417" w:right="1701" w:bottom="1417" w:left="1701" w:header="720" w:footer="720" w:gutter="0"/>
          <w:cols w:num="2" w:space="720"/>
        </w:sectPr>
      </w:pPr>
    </w:p>
    <w:p w:rsidR="00483779" w:rsidRDefault="00483779">
      <w:pPr>
        <w:shd w:val="clear" w:color="auto" w:fill="FFFFFF"/>
        <w:rPr>
          <w:sz w:val="22"/>
          <w:szCs w:val="22"/>
        </w:rPr>
      </w:pPr>
    </w:p>
    <w:p w:rsidR="00483779" w:rsidRDefault="00483779">
      <w:pPr>
        <w:shd w:val="clear" w:color="auto" w:fill="FFFFFF"/>
        <w:rPr>
          <w:sz w:val="22"/>
          <w:szCs w:val="22"/>
        </w:rPr>
        <w:sectPr w:rsidR="00483779" w:rsidSect="00401CA7">
          <w:type w:val="continuous"/>
          <w:pgSz w:w="11906" w:h="16838"/>
          <w:pgMar w:top="1417" w:right="1701" w:bottom="1417" w:left="1701" w:header="720" w:footer="720" w:gutter="0"/>
          <w:cols w:space="720"/>
        </w:sectPr>
      </w:pPr>
    </w:p>
    <w:p w:rsidR="00EE48F7" w:rsidRDefault="00EE48F7">
      <w:pPr>
        <w:shd w:val="clear" w:color="auto" w:fill="FFFFFF"/>
        <w:rPr>
          <w:sz w:val="22"/>
          <w:szCs w:val="22"/>
        </w:rPr>
      </w:pPr>
    </w:p>
    <w:p w:rsidR="00401F3D" w:rsidRDefault="00401F3D">
      <w:pPr>
        <w:shd w:val="clear" w:color="auto" w:fill="FFFFFF"/>
        <w:rPr>
          <w:sz w:val="22"/>
          <w:szCs w:val="22"/>
        </w:rPr>
        <w:sectPr w:rsidR="00401F3D" w:rsidSect="00483779">
          <w:type w:val="continuous"/>
          <w:pgSz w:w="11906" w:h="16838"/>
          <w:pgMar w:top="1417" w:right="1701" w:bottom="1417" w:left="1701" w:header="720" w:footer="720" w:gutter="0"/>
          <w:cols w:space="720"/>
        </w:sectPr>
      </w:pPr>
    </w:p>
    <w:p w:rsidR="00EE48F7" w:rsidRDefault="00EE48F7">
      <w:pPr>
        <w:shd w:val="clear" w:color="auto" w:fill="FFFFFF"/>
        <w:rPr>
          <w:sz w:val="22"/>
          <w:szCs w:val="22"/>
        </w:rPr>
        <w:sectPr w:rsidR="00EE48F7" w:rsidSect="00530AB2">
          <w:type w:val="continuous"/>
          <w:pgSz w:w="11906" w:h="16838"/>
          <w:pgMar w:top="1417" w:right="1701" w:bottom="1417" w:left="1701" w:header="720" w:footer="720" w:gutter="0"/>
          <w:cols w:num="2" w:space="720"/>
        </w:sectPr>
      </w:pPr>
    </w:p>
    <w:p w:rsidR="00530AB2" w:rsidRDefault="00530AB2">
      <w:pPr>
        <w:shd w:val="clear" w:color="auto" w:fill="FFFFFF"/>
        <w:rPr>
          <w:sz w:val="22"/>
          <w:szCs w:val="22"/>
        </w:rPr>
      </w:pPr>
    </w:p>
    <w:p w:rsidR="00530AB2" w:rsidRDefault="00530AB2">
      <w:pPr>
        <w:shd w:val="clear" w:color="auto" w:fill="FFFFFF"/>
        <w:rPr>
          <w:sz w:val="22"/>
          <w:szCs w:val="22"/>
        </w:rPr>
        <w:sectPr w:rsidR="00530AB2" w:rsidSect="00530AB2">
          <w:type w:val="continuous"/>
          <w:pgSz w:w="11906" w:h="16838"/>
          <w:pgMar w:top="1417" w:right="1701" w:bottom="1417" w:left="1701" w:header="720" w:footer="720" w:gutter="0"/>
          <w:cols w:num="2" w:space="720"/>
        </w:sectPr>
      </w:pPr>
    </w:p>
    <w:p w:rsidR="00FB0D4F" w:rsidRDefault="00FB0D4F">
      <w:pPr>
        <w:shd w:val="clear" w:color="auto" w:fill="FFFFFF"/>
        <w:rPr>
          <w:sz w:val="22"/>
          <w:szCs w:val="22"/>
        </w:rPr>
      </w:pPr>
    </w:p>
    <w:p w:rsidR="00FB0D4F" w:rsidRDefault="00FB0D4F">
      <w:pPr>
        <w:shd w:val="clear" w:color="auto" w:fill="FFFFFF"/>
        <w:rPr>
          <w:sz w:val="22"/>
          <w:szCs w:val="22"/>
        </w:rPr>
        <w:sectPr w:rsidR="00FB0D4F" w:rsidSect="00530AB2">
          <w:type w:val="continuous"/>
          <w:pgSz w:w="11906" w:h="16838"/>
          <w:pgMar w:top="1417" w:right="1701" w:bottom="1417" w:left="1701" w:header="720" w:footer="720" w:gutter="0"/>
          <w:cols w:space="720"/>
        </w:sectPr>
      </w:pPr>
    </w:p>
    <w:p w:rsidR="00475595" w:rsidRDefault="00475595">
      <w:pPr>
        <w:shd w:val="clear" w:color="auto" w:fill="FFFFFF"/>
        <w:rPr>
          <w:sz w:val="22"/>
          <w:szCs w:val="22"/>
        </w:rPr>
      </w:pPr>
    </w:p>
    <w:p w:rsidR="00475595" w:rsidRDefault="00475595">
      <w:pPr>
        <w:shd w:val="clear" w:color="auto" w:fill="FFFFFF"/>
        <w:rPr>
          <w:sz w:val="22"/>
          <w:szCs w:val="22"/>
        </w:rPr>
        <w:sectPr w:rsidR="00475595" w:rsidSect="00FB0D4F">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rsidSect="00475595">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sectPr w:rsidR="00852557">
          <w:type w:val="continuous"/>
          <w:pgSz w:w="11906" w:h="16838"/>
          <w:pgMar w:top="1417" w:right="1701" w:bottom="1417" w:left="1701" w:header="720" w:footer="720" w:gutter="0"/>
          <w:cols w:space="720"/>
        </w:sectPr>
      </w:pPr>
    </w:p>
    <w:p w:rsidR="00852557" w:rsidRDefault="00852557">
      <w:pPr>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pPr>
    </w:p>
    <w:p w:rsidR="00852557" w:rsidRDefault="00852557">
      <w:pPr>
        <w:rPr>
          <w:color w:val="FF0000"/>
          <w:sz w:val="22"/>
          <w:szCs w:val="22"/>
        </w:rPr>
      </w:pPr>
    </w:p>
    <w:p w:rsidR="00AE15A1" w:rsidRDefault="00AE15A1">
      <w:pPr>
        <w:rPr>
          <w:color w:val="FF0000"/>
          <w:sz w:val="22"/>
          <w:szCs w:val="22"/>
        </w:rPr>
      </w:pPr>
    </w:p>
    <w:p w:rsidR="00AE15A1" w:rsidRDefault="00AE15A1">
      <w:pPr>
        <w:rPr>
          <w:color w:val="FF0000"/>
          <w:sz w:val="22"/>
          <w:szCs w:val="22"/>
        </w:rPr>
        <w:sectPr w:rsidR="00AE15A1">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rPr>
          <w:color w:val="FF0000"/>
          <w:sz w:val="22"/>
          <w:szCs w:val="22"/>
        </w:rPr>
      </w:pPr>
    </w:p>
    <w:p w:rsidR="002C277E" w:rsidRDefault="002C277E">
      <w:pPr>
        <w:rPr>
          <w:color w:val="FF0000"/>
          <w:sz w:val="22"/>
          <w:szCs w:val="22"/>
        </w:rPr>
      </w:pPr>
    </w:p>
    <w:p w:rsidR="002C277E" w:rsidRDefault="002C277E">
      <w:pPr>
        <w:rPr>
          <w:color w:val="FF0000"/>
          <w:sz w:val="22"/>
          <w:szCs w:val="22"/>
        </w:rPr>
      </w:pPr>
    </w:p>
    <w:p w:rsidR="0036002A" w:rsidRDefault="0036002A">
      <w:pPr>
        <w:rPr>
          <w:color w:val="FF0000"/>
          <w:sz w:val="22"/>
          <w:szCs w:val="22"/>
        </w:rPr>
      </w:pPr>
    </w:p>
    <w:p w:rsidR="0036002A" w:rsidRDefault="0036002A">
      <w:pPr>
        <w:rPr>
          <w:color w:val="FF0000"/>
          <w:sz w:val="22"/>
          <w:szCs w:val="22"/>
        </w:rPr>
        <w:sectPr w:rsidR="0036002A">
          <w:type w:val="continuous"/>
          <w:pgSz w:w="11906" w:h="16838"/>
          <w:pgMar w:top="1417" w:right="1701" w:bottom="1417" w:left="1701" w:header="720" w:footer="720" w:gutter="0"/>
          <w:cols w:num="2" w:space="720"/>
        </w:sectPr>
      </w:pPr>
    </w:p>
    <w:p w:rsidR="00852557" w:rsidRDefault="00046241" w:rsidP="00B81839">
      <w:pPr>
        <w:rPr>
          <w:color w:val="FF0000"/>
          <w:sz w:val="22"/>
        </w:rPr>
        <w:sectPr w:rsidR="00852557">
          <w:type w:val="continuous"/>
          <w:pgSz w:w="11906" w:h="16838"/>
          <w:pgMar w:top="1417" w:right="1701" w:bottom="1417" w:left="1701" w:header="720" w:footer="720" w:gutter="0"/>
          <w:cols w:space="709"/>
        </w:sectPr>
      </w:pPr>
      <w:r>
        <w:rPr>
          <w:noProof/>
          <w:color w:val="FF0000"/>
          <w:sz w:val="22"/>
          <w:lang w:val="es-PE" w:eastAsia="es-PE"/>
        </w:rPr>
        <w:lastRenderedPageBreak/>
        <w:pict>
          <v:shape id="_x0000_s409600" type="#_x0000_t202" style="position:absolute;left:0;text-align:left;margin-left:406.8pt;margin-top:39.55pt;width:21pt;height:20.25pt;z-index:251780608" stroked="f">
            <v:textbox>
              <w:txbxContent>
                <w:p w:rsidR="009F349E" w:rsidRPr="0057553C" w:rsidRDefault="009F349E">
                  <w:pPr>
                    <w:rPr>
                      <w:sz w:val="20"/>
                      <w:szCs w:val="20"/>
                      <w:lang w:val="es-PE"/>
                    </w:rPr>
                  </w:pPr>
                  <w:r w:rsidRPr="0057553C">
                    <w:rPr>
                      <w:sz w:val="20"/>
                      <w:szCs w:val="20"/>
                      <w:lang w:val="es-PE"/>
                    </w:rPr>
                    <w:t>1</w:t>
                  </w:r>
                </w:p>
              </w:txbxContent>
            </v:textbox>
          </v:shape>
        </w:pict>
      </w:r>
    </w:p>
    <w:p w:rsidR="00852557" w:rsidRPr="00F143AB" w:rsidRDefault="00852557">
      <w:pPr>
        <w:pStyle w:val="Ttulo6"/>
      </w:pPr>
      <w:r w:rsidRPr="00F143AB">
        <w:lastRenderedPageBreak/>
        <w:t>ACTIVIDAD PRODUCTIVA Y EMPLEO</w:t>
      </w:r>
    </w:p>
    <w:p w:rsidR="00852557" w:rsidRPr="00475005" w:rsidRDefault="00852557">
      <w:pPr>
        <w:ind w:firstLine="708"/>
      </w:pPr>
    </w:p>
    <w:p w:rsidR="00852557" w:rsidRPr="00475005" w:rsidRDefault="00852557">
      <w:pPr>
        <w:ind w:firstLine="708"/>
        <w:sectPr w:rsidR="00852557" w:rsidRPr="00475005">
          <w:type w:val="continuous"/>
          <w:pgSz w:w="11906" w:h="16838"/>
          <w:pgMar w:top="1417" w:right="1701" w:bottom="1417" w:left="1701" w:header="720" w:footer="720" w:gutter="0"/>
          <w:pgNumType w:start="2"/>
          <w:cols w:space="720" w:equalWidth="0">
            <w:col w:w="8504"/>
          </w:cols>
        </w:sectPr>
      </w:pPr>
    </w:p>
    <w:p w:rsidR="00852557" w:rsidRPr="00393534" w:rsidRDefault="00852557">
      <w:pPr>
        <w:numPr>
          <w:ilvl w:val="1"/>
          <w:numId w:val="1"/>
        </w:numPr>
        <w:rPr>
          <w:b/>
        </w:rPr>
      </w:pPr>
      <w:r w:rsidRPr="00393534">
        <w:rPr>
          <w:b/>
        </w:rPr>
        <w:lastRenderedPageBreak/>
        <w:t xml:space="preserve">Producción </w:t>
      </w:r>
    </w:p>
    <w:p w:rsidR="00852557" w:rsidRDefault="00852557"/>
    <w:p w:rsidR="00852557" w:rsidRDefault="00852557">
      <w:pPr>
        <w:rPr>
          <w:sz w:val="22"/>
        </w:rPr>
        <w:sectPr w:rsidR="00852557">
          <w:type w:val="continuous"/>
          <w:pgSz w:w="11906" w:h="16838"/>
          <w:pgMar w:top="1418" w:right="1701" w:bottom="1276" w:left="1701" w:header="720" w:footer="720" w:gutter="0"/>
          <w:cols w:space="720" w:equalWidth="0">
            <w:col w:w="8504"/>
          </w:cols>
        </w:sectPr>
      </w:pPr>
    </w:p>
    <w:p w:rsidR="00714287" w:rsidRDefault="0040195F" w:rsidP="0040195F">
      <w:pPr>
        <w:rPr>
          <w:sz w:val="22"/>
          <w:szCs w:val="22"/>
        </w:rPr>
      </w:pPr>
      <w:r w:rsidRPr="00714287">
        <w:rPr>
          <w:sz w:val="22"/>
          <w:szCs w:val="22"/>
        </w:rPr>
        <w:lastRenderedPageBreak/>
        <w:t xml:space="preserve">En el </w:t>
      </w:r>
      <w:r w:rsidR="0029576C">
        <w:rPr>
          <w:sz w:val="22"/>
          <w:szCs w:val="22"/>
        </w:rPr>
        <w:t>período enero-</w:t>
      </w:r>
      <w:r w:rsidR="00393534">
        <w:rPr>
          <w:sz w:val="22"/>
          <w:szCs w:val="22"/>
        </w:rPr>
        <w:t>octu</w:t>
      </w:r>
      <w:r w:rsidR="00714024">
        <w:rPr>
          <w:sz w:val="22"/>
          <w:szCs w:val="22"/>
        </w:rPr>
        <w:t>bre</w:t>
      </w:r>
      <w:r w:rsidRPr="00714287">
        <w:rPr>
          <w:sz w:val="22"/>
          <w:szCs w:val="22"/>
        </w:rPr>
        <w:t>, el</w:t>
      </w:r>
      <w:r>
        <w:rPr>
          <w:sz w:val="22"/>
          <w:szCs w:val="22"/>
        </w:rPr>
        <w:t xml:space="preserve"> </w:t>
      </w:r>
      <w:r>
        <w:rPr>
          <w:b/>
          <w:bCs/>
          <w:sz w:val="22"/>
          <w:szCs w:val="22"/>
        </w:rPr>
        <w:t xml:space="preserve">Indicador de Actividad Económica Regional </w:t>
      </w:r>
      <w:r w:rsidRPr="0047393E">
        <w:rPr>
          <w:bCs/>
          <w:sz w:val="22"/>
          <w:szCs w:val="22"/>
        </w:rPr>
        <w:t>mostró un</w:t>
      </w:r>
      <w:r>
        <w:rPr>
          <w:bCs/>
          <w:sz w:val="22"/>
          <w:szCs w:val="22"/>
        </w:rPr>
        <w:t xml:space="preserve">a </w:t>
      </w:r>
      <w:r w:rsidR="00714287">
        <w:rPr>
          <w:bCs/>
          <w:sz w:val="22"/>
          <w:szCs w:val="22"/>
        </w:rPr>
        <w:t xml:space="preserve">expansión del </w:t>
      </w:r>
      <w:r w:rsidR="00393534">
        <w:rPr>
          <w:bCs/>
          <w:sz w:val="22"/>
          <w:szCs w:val="22"/>
        </w:rPr>
        <w:t>4</w:t>
      </w:r>
      <w:r w:rsidR="002A0FF7">
        <w:rPr>
          <w:bCs/>
          <w:sz w:val="22"/>
          <w:szCs w:val="22"/>
        </w:rPr>
        <w:t>,</w:t>
      </w:r>
      <w:r w:rsidR="00393534">
        <w:rPr>
          <w:bCs/>
          <w:sz w:val="22"/>
          <w:szCs w:val="22"/>
        </w:rPr>
        <w:t>3</w:t>
      </w:r>
      <w:r>
        <w:rPr>
          <w:bCs/>
          <w:sz w:val="22"/>
          <w:szCs w:val="22"/>
        </w:rPr>
        <w:t xml:space="preserve"> por ciento</w:t>
      </w:r>
      <w:r>
        <w:rPr>
          <w:sz w:val="22"/>
          <w:szCs w:val="22"/>
        </w:rPr>
        <w:t xml:space="preserve"> respecto de similar </w:t>
      </w:r>
      <w:r w:rsidR="0029576C">
        <w:rPr>
          <w:sz w:val="22"/>
          <w:szCs w:val="22"/>
        </w:rPr>
        <w:t>lapso</w:t>
      </w:r>
      <w:r>
        <w:rPr>
          <w:sz w:val="22"/>
          <w:szCs w:val="22"/>
        </w:rPr>
        <w:t xml:space="preserve"> del año anterior</w:t>
      </w:r>
      <w:r>
        <w:rPr>
          <w:sz w:val="22"/>
          <w:szCs w:val="22"/>
          <w:vertAlign w:val="superscript"/>
        </w:rPr>
        <w:t>1</w:t>
      </w:r>
      <w:r>
        <w:rPr>
          <w:sz w:val="22"/>
          <w:szCs w:val="22"/>
        </w:rPr>
        <w:t>. Esto obedeció a</w:t>
      </w:r>
      <w:r w:rsidR="00FB6E97">
        <w:rPr>
          <w:sz w:val="22"/>
          <w:szCs w:val="22"/>
        </w:rPr>
        <w:t xml:space="preserve">l </w:t>
      </w:r>
      <w:r w:rsidR="00714287">
        <w:rPr>
          <w:sz w:val="22"/>
          <w:szCs w:val="22"/>
        </w:rPr>
        <w:t>c</w:t>
      </w:r>
      <w:r w:rsidR="00FB6E97">
        <w:rPr>
          <w:sz w:val="22"/>
          <w:szCs w:val="22"/>
        </w:rPr>
        <w:t xml:space="preserve">recimiento de </w:t>
      </w:r>
      <w:r>
        <w:rPr>
          <w:sz w:val="22"/>
          <w:szCs w:val="22"/>
        </w:rPr>
        <w:t xml:space="preserve"> </w:t>
      </w:r>
      <w:r w:rsidR="00FB6E97">
        <w:rPr>
          <w:sz w:val="22"/>
          <w:szCs w:val="22"/>
        </w:rPr>
        <w:t xml:space="preserve">los sectores </w:t>
      </w:r>
      <w:r w:rsidR="00475005">
        <w:rPr>
          <w:sz w:val="22"/>
          <w:szCs w:val="22"/>
        </w:rPr>
        <w:t xml:space="preserve">de </w:t>
      </w:r>
      <w:r w:rsidR="00714024">
        <w:rPr>
          <w:sz w:val="22"/>
          <w:szCs w:val="22"/>
        </w:rPr>
        <w:t>pesca (</w:t>
      </w:r>
      <w:r w:rsidR="00393534">
        <w:rPr>
          <w:sz w:val="22"/>
          <w:szCs w:val="22"/>
        </w:rPr>
        <w:t>7</w:t>
      </w:r>
      <w:r w:rsidR="00714024">
        <w:rPr>
          <w:sz w:val="22"/>
          <w:szCs w:val="22"/>
        </w:rPr>
        <w:t>,</w:t>
      </w:r>
      <w:r w:rsidR="00393534">
        <w:rPr>
          <w:sz w:val="22"/>
          <w:szCs w:val="22"/>
        </w:rPr>
        <w:t>6</w:t>
      </w:r>
      <w:r w:rsidR="00714024">
        <w:rPr>
          <w:sz w:val="22"/>
          <w:szCs w:val="22"/>
        </w:rPr>
        <w:t xml:space="preserve"> por ciento), </w:t>
      </w:r>
      <w:r w:rsidR="00B854E7">
        <w:rPr>
          <w:sz w:val="22"/>
          <w:szCs w:val="22"/>
        </w:rPr>
        <w:t xml:space="preserve"> hidrocarburos (</w:t>
      </w:r>
      <w:r w:rsidR="00475005">
        <w:rPr>
          <w:sz w:val="22"/>
          <w:szCs w:val="22"/>
        </w:rPr>
        <w:t>0</w:t>
      </w:r>
      <w:r w:rsidR="00B854E7">
        <w:rPr>
          <w:sz w:val="22"/>
          <w:szCs w:val="22"/>
        </w:rPr>
        <w:t>,</w:t>
      </w:r>
      <w:r w:rsidR="00393534">
        <w:rPr>
          <w:sz w:val="22"/>
          <w:szCs w:val="22"/>
        </w:rPr>
        <w:t>3</w:t>
      </w:r>
      <w:r w:rsidR="00B854E7">
        <w:rPr>
          <w:sz w:val="22"/>
          <w:szCs w:val="22"/>
        </w:rPr>
        <w:t xml:space="preserve"> por ciento),</w:t>
      </w:r>
      <w:r w:rsidR="00714287">
        <w:rPr>
          <w:sz w:val="22"/>
          <w:szCs w:val="22"/>
        </w:rPr>
        <w:t xml:space="preserve"> </w:t>
      </w:r>
      <w:r w:rsidR="0029576C">
        <w:rPr>
          <w:sz w:val="22"/>
          <w:szCs w:val="22"/>
        </w:rPr>
        <w:t>manufactura (</w:t>
      </w:r>
      <w:r w:rsidR="00393534">
        <w:rPr>
          <w:sz w:val="22"/>
          <w:szCs w:val="22"/>
        </w:rPr>
        <w:t>10,7</w:t>
      </w:r>
      <w:r w:rsidR="0029576C">
        <w:rPr>
          <w:sz w:val="22"/>
          <w:szCs w:val="22"/>
        </w:rPr>
        <w:t xml:space="preserve"> por ciento), </w:t>
      </w:r>
      <w:r w:rsidR="00714287">
        <w:rPr>
          <w:sz w:val="22"/>
          <w:szCs w:val="22"/>
        </w:rPr>
        <w:lastRenderedPageBreak/>
        <w:t>construcción (1</w:t>
      </w:r>
      <w:r w:rsidR="00475005">
        <w:rPr>
          <w:sz w:val="22"/>
          <w:szCs w:val="22"/>
        </w:rPr>
        <w:t>3</w:t>
      </w:r>
      <w:r w:rsidR="00714287">
        <w:rPr>
          <w:sz w:val="22"/>
          <w:szCs w:val="22"/>
        </w:rPr>
        <w:t>,</w:t>
      </w:r>
      <w:r w:rsidR="00393534">
        <w:rPr>
          <w:sz w:val="22"/>
          <w:szCs w:val="22"/>
        </w:rPr>
        <w:t>0</w:t>
      </w:r>
      <w:r w:rsidR="00714287">
        <w:rPr>
          <w:sz w:val="22"/>
          <w:szCs w:val="22"/>
        </w:rPr>
        <w:t xml:space="preserve"> por ciento), </w:t>
      </w:r>
      <w:r w:rsidR="00475005">
        <w:rPr>
          <w:sz w:val="22"/>
          <w:szCs w:val="22"/>
        </w:rPr>
        <w:t>electricidad y agua (</w:t>
      </w:r>
      <w:r w:rsidR="00393534">
        <w:rPr>
          <w:sz w:val="22"/>
          <w:szCs w:val="22"/>
        </w:rPr>
        <w:t>7</w:t>
      </w:r>
      <w:r w:rsidR="00475005">
        <w:rPr>
          <w:sz w:val="22"/>
          <w:szCs w:val="22"/>
        </w:rPr>
        <w:t>,</w:t>
      </w:r>
      <w:r w:rsidR="00714024">
        <w:rPr>
          <w:sz w:val="22"/>
          <w:szCs w:val="22"/>
        </w:rPr>
        <w:t>4</w:t>
      </w:r>
      <w:r w:rsidR="00475005">
        <w:rPr>
          <w:sz w:val="22"/>
          <w:szCs w:val="22"/>
        </w:rPr>
        <w:t xml:space="preserve"> por ciento), </w:t>
      </w:r>
      <w:r w:rsidR="00714287">
        <w:rPr>
          <w:sz w:val="22"/>
          <w:szCs w:val="22"/>
        </w:rPr>
        <w:t>servicios gubernamentales (</w:t>
      </w:r>
      <w:r w:rsidR="00714024">
        <w:rPr>
          <w:sz w:val="22"/>
          <w:szCs w:val="22"/>
        </w:rPr>
        <w:t>9</w:t>
      </w:r>
      <w:r w:rsidR="00714287">
        <w:rPr>
          <w:sz w:val="22"/>
          <w:szCs w:val="22"/>
        </w:rPr>
        <w:t>,</w:t>
      </w:r>
      <w:r w:rsidR="00393534">
        <w:rPr>
          <w:sz w:val="22"/>
          <w:szCs w:val="22"/>
        </w:rPr>
        <w:t>6</w:t>
      </w:r>
      <w:r w:rsidR="00714287">
        <w:rPr>
          <w:sz w:val="22"/>
          <w:szCs w:val="22"/>
        </w:rPr>
        <w:t xml:space="preserve"> por ciento) y servicios financieros (11,</w:t>
      </w:r>
      <w:r w:rsidR="00393534">
        <w:rPr>
          <w:sz w:val="22"/>
          <w:szCs w:val="22"/>
        </w:rPr>
        <w:t>6</w:t>
      </w:r>
      <w:r w:rsidR="00714287">
        <w:rPr>
          <w:sz w:val="22"/>
          <w:szCs w:val="22"/>
        </w:rPr>
        <w:t xml:space="preserve"> por ciento)</w:t>
      </w:r>
      <w:r w:rsidR="00B854E7">
        <w:rPr>
          <w:sz w:val="22"/>
          <w:szCs w:val="22"/>
        </w:rPr>
        <w:t>.</w:t>
      </w:r>
      <w:r w:rsidR="002808C3">
        <w:rPr>
          <w:sz w:val="22"/>
          <w:szCs w:val="22"/>
        </w:rPr>
        <w:t xml:space="preserve"> En contraste, se </w:t>
      </w:r>
      <w:r w:rsidR="00714287">
        <w:rPr>
          <w:sz w:val="22"/>
          <w:szCs w:val="22"/>
        </w:rPr>
        <w:t>contraj</w:t>
      </w:r>
      <w:r w:rsidR="00714024">
        <w:rPr>
          <w:sz w:val="22"/>
          <w:szCs w:val="22"/>
        </w:rPr>
        <w:t>o el s</w:t>
      </w:r>
      <w:r w:rsidR="002808C3">
        <w:rPr>
          <w:sz w:val="22"/>
          <w:szCs w:val="22"/>
        </w:rPr>
        <w:t>ector</w:t>
      </w:r>
      <w:r w:rsidR="00714287">
        <w:rPr>
          <w:sz w:val="22"/>
          <w:szCs w:val="22"/>
        </w:rPr>
        <w:t xml:space="preserve"> </w:t>
      </w:r>
      <w:r w:rsidR="00475005">
        <w:rPr>
          <w:sz w:val="22"/>
          <w:szCs w:val="22"/>
        </w:rPr>
        <w:t>agropecuario (-</w:t>
      </w:r>
      <w:r w:rsidR="00393534">
        <w:rPr>
          <w:sz w:val="22"/>
          <w:szCs w:val="22"/>
        </w:rPr>
        <w:t>3</w:t>
      </w:r>
      <w:r w:rsidR="00475005">
        <w:rPr>
          <w:sz w:val="22"/>
          <w:szCs w:val="22"/>
        </w:rPr>
        <w:t>,</w:t>
      </w:r>
      <w:r w:rsidR="00393534">
        <w:rPr>
          <w:sz w:val="22"/>
          <w:szCs w:val="22"/>
        </w:rPr>
        <w:t>6</w:t>
      </w:r>
      <w:r w:rsidR="00475005">
        <w:rPr>
          <w:sz w:val="22"/>
          <w:szCs w:val="22"/>
        </w:rPr>
        <w:t xml:space="preserve"> por ciento)</w:t>
      </w:r>
      <w:r w:rsidR="00FB6E97">
        <w:rPr>
          <w:sz w:val="22"/>
          <w:szCs w:val="22"/>
        </w:rPr>
        <w:t xml:space="preserve">. </w:t>
      </w:r>
    </w:p>
    <w:p w:rsidR="00714287" w:rsidRDefault="00714287" w:rsidP="0040195F">
      <w:pPr>
        <w:rPr>
          <w:sz w:val="22"/>
          <w:szCs w:val="22"/>
        </w:rPr>
        <w:sectPr w:rsidR="00714287" w:rsidSect="00714287">
          <w:type w:val="continuous"/>
          <w:pgSz w:w="11906" w:h="16838"/>
          <w:pgMar w:top="1418" w:right="1701" w:bottom="1276" w:left="1701" w:header="708" w:footer="708" w:gutter="0"/>
          <w:cols w:num="2" w:space="709"/>
          <w:docGrid w:linePitch="360"/>
        </w:sectPr>
      </w:pPr>
    </w:p>
    <w:p w:rsidR="006C4C43" w:rsidRDefault="006C4C43" w:rsidP="006C4C43">
      <w:pPr>
        <w:rPr>
          <w:sz w:val="22"/>
          <w:szCs w:val="22"/>
        </w:rPr>
      </w:pPr>
    </w:p>
    <w:p w:rsidR="006C4C43" w:rsidRDefault="006C4C43" w:rsidP="006C4C43">
      <w:pPr>
        <w:rPr>
          <w:color w:val="FF0000"/>
          <w:sz w:val="22"/>
        </w:rPr>
        <w:sectPr w:rsidR="006C4C43">
          <w:type w:val="continuous"/>
          <w:pgSz w:w="11906" w:h="16838"/>
          <w:pgMar w:top="1418" w:right="1701" w:bottom="1276" w:left="1701" w:header="708" w:footer="708" w:gutter="0"/>
          <w:cols w:num="2" w:space="709"/>
          <w:docGrid w:linePitch="360"/>
        </w:sectPr>
      </w:pPr>
    </w:p>
    <w:p w:rsidR="006C4C43" w:rsidRDefault="00393534" w:rsidP="006C4C43">
      <w:pPr>
        <w:jc w:val="center"/>
        <w:rPr>
          <w:color w:val="FF0000"/>
          <w:sz w:val="22"/>
        </w:rPr>
        <w:sectPr w:rsidR="006C4C43" w:rsidSect="006C4C43">
          <w:type w:val="continuous"/>
          <w:pgSz w:w="11906" w:h="16838"/>
          <w:pgMar w:top="1418" w:right="1701" w:bottom="1276" w:left="1701" w:header="708" w:footer="708" w:gutter="0"/>
          <w:cols w:space="709"/>
          <w:docGrid w:linePitch="360"/>
        </w:sectPr>
      </w:pPr>
      <w:r w:rsidRPr="00C6389F">
        <w:rPr>
          <w:color w:val="FF0000"/>
          <w:sz w:val="22"/>
        </w:rPr>
        <w:object w:dxaOrig="7105" w:dyaOrig="66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5.5pt;height:254.25pt" o:ole="">
            <v:imagedata r:id="rId14" o:title=""/>
          </v:shape>
          <o:OLEObject Type="Embed" ProgID="Excel.Sheet.8" ShapeID="_x0000_i1025" DrawAspect="Content" ObjectID="_1417525337" r:id="rId15"/>
        </w:object>
      </w:r>
    </w:p>
    <w:p w:rsidR="006C4C43" w:rsidRDefault="006C4C43" w:rsidP="006C4C43">
      <w:pPr>
        <w:rPr>
          <w:sz w:val="22"/>
          <w:szCs w:val="22"/>
        </w:rPr>
      </w:pPr>
    </w:p>
    <w:p w:rsidR="00962808" w:rsidRDefault="00962808">
      <w:pPr>
        <w:rPr>
          <w:b/>
        </w:rPr>
      </w:pPr>
    </w:p>
    <w:p w:rsidR="00D61BDC" w:rsidRDefault="00D61BDC">
      <w:pPr>
        <w:rPr>
          <w:b/>
        </w:rPr>
        <w:sectPr w:rsidR="00D61BDC">
          <w:type w:val="continuous"/>
          <w:pgSz w:w="11906" w:h="16838"/>
          <w:pgMar w:top="1418" w:right="1701" w:bottom="1276" w:left="1701" w:header="708" w:footer="708" w:gutter="0"/>
          <w:cols w:num="2" w:space="709"/>
          <w:docGrid w:linePitch="360"/>
        </w:sectPr>
      </w:pPr>
    </w:p>
    <w:p w:rsidR="003E1A7E" w:rsidRPr="0058139D" w:rsidRDefault="00852557" w:rsidP="003E1A7E">
      <w:pPr>
        <w:numPr>
          <w:ilvl w:val="2"/>
          <w:numId w:val="10"/>
        </w:numPr>
        <w:rPr>
          <w:b/>
        </w:rPr>
      </w:pPr>
      <w:r w:rsidRPr="00897B2A">
        <w:rPr>
          <w:b/>
        </w:rPr>
        <w:lastRenderedPageBreak/>
        <w:t>Producción</w:t>
      </w:r>
      <w:r w:rsidRPr="0058139D">
        <w:rPr>
          <w:b/>
        </w:rPr>
        <w:t xml:space="preserve"> Agropecuaria</w:t>
      </w:r>
    </w:p>
    <w:p w:rsidR="00D61BDC" w:rsidRDefault="00D61BDC" w:rsidP="00D61BDC">
      <w:pPr>
        <w:ind w:left="720"/>
        <w:rPr>
          <w:b/>
        </w:rPr>
      </w:pPr>
    </w:p>
    <w:p w:rsidR="00D61BDC" w:rsidRDefault="00D61BDC" w:rsidP="00D61BDC">
      <w:pPr>
        <w:pStyle w:val="Textoindependiente"/>
        <w:rPr>
          <w:rFonts w:ascii="Times" w:hAnsi="Times" w:cs="Arial"/>
          <w:sz w:val="22"/>
        </w:rPr>
        <w:sectPr w:rsidR="00D61BDC" w:rsidSect="00D61BDC">
          <w:type w:val="continuous"/>
          <w:pgSz w:w="11906" w:h="16838"/>
          <w:pgMar w:top="1418" w:right="1701" w:bottom="1276" w:left="1701" w:header="708" w:footer="708" w:gutter="0"/>
          <w:cols w:space="709"/>
          <w:docGrid w:linePitch="360"/>
        </w:sectPr>
      </w:pPr>
    </w:p>
    <w:p w:rsidR="0058139D" w:rsidRDefault="00897B2A" w:rsidP="0058139D">
      <w:pPr>
        <w:pStyle w:val="Textoindependiente"/>
        <w:rPr>
          <w:rFonts w:ascii="Times" w:hAnsi="Times" w:cs="Arial"/>
          <w:sz w:val="22"/>
        </w:rPr>
      </w:pPr>
      <w:r>
        <w:rPr>
          <w:rFonts w:ascii="Times" w:hAnsi="Times" w:cs="Arial"/>
          <w:sz w:val="22"/>
        </w:rPr>
        <w:lastRenderedPageBreak/>
        <w:t xml:space="preserve">En octubre, la </w:t>
      </w:r>
      <w:r>
        <w:rPr>
          <w:rFonts w:ascii="Times" w:hAnsi="Times" w:cs="Arial"/>
          <w:b/>
          <w:sz w:val="22"/>
        </w:rPr>
        <w:t>actividad agropecuaria</w:t>
      </w:r>
      <w:r>
        <w:rPr>
          <w:rFonts w:ascii="Times" w:hAnsi="Times" w:cs="Arial"/>
          <w:bCs/>
          <w:sz w:val="22"/>
        </w:rPr>
        <w:t xml:space="preserve"> </w:t>
      </w:r>
      <w:r>
        <w:rPr>
          <w:rFonts w:ascii="Times" w:hAnsi="Times" w:cs="Arial"/>
          <w:sz w:val="22"/>
        </w:rPr>
        <w:t xml:space="preserve">creció 46,2  por ciento respecto de similar mes del año pasado, ante la expansión de los subsectores agrícola (53,6 por ciento) y </w:t>
      </w:r>
      <w:r>
        <w:rPr>
          <w:rFonts w:ascii="Times" w:hAnsi="Times" w:cs="Arial"/>
          <w:sz w:val="22"/>
        </w:rPr>
        <w:lastRenderedPageBreak/>
        <w:t>pecuario (22,5 por ciento). No obstante, en lo que va del año, el sector se contrajo en 3,6 puntos porcentuales.</w:t>
      </w:r>
    </w:p>
    <w:p w:rsidR="00CD4DF9" w:rsidRDefault="00CD4DF9" w:rsidP="003E1A7E">
      <w:pPr>
        <w:pStyle w:val="Textoindependiente"/>
        <w:rPr>
          <w:rFonts w:ascii="Times" w:hAnsi="Times" w:cs="Arial"/>
          <w:sz w:val="22"/>
        </w:rPr>
        <w:sectPr w:rsidR="00CD4DF9" w:rsidSect="00E05090">
          <w:type w:val="continuous"/>
          <w:pgSz w:w="11906" w:h="16838"/>
          <w:pgMar w:top="1418" w:right="1701" w:bottom="1276" w:left="1701" w:header="708" w:footer="708" w:gutter="0"/>
          <w:cols w:num="2" w:space="709"/>
          <w:docGrid w:linePitch="360"/>
        </w:sectPr>
      </w:pPr>
    </w:p>
    <w:p w:rsidR="00E05090" w:rsidRDefault="00E05090" w:rsidP="003E1A7E">
      <w:pPr>
        <w:pStyle w:val="Textoindependiente"/>
        <w:rPr>
          <w:rFonts w:ascii="Times" w:hAnsi="Times" w:cs="Arial"/>
          <w:sz w:val="22"/>
        </w:rPr>
      </w:pPr>
    </w:p>
    <w:p w:rsidR="00E05090" w:rsidRDefault="00E05090" w:rsidP="003E1A7E">
      <w:pPr>
        <w:pStyle w:val="Textoindependiente"/>
        <w:rPr>
          <w:rFonts w:ascii="Times" w:hAnsi="Times" w:cs="Arial"/>
          <w:sz w:val="22"/>
        </w:rPr>
      </w:pPr>
    </w:p>
    <w:p w:rsidR="00E05090" w:rsidRDefault="00E05090" w:rsidP="003E1A7E">
      <w:pPr>
        <w:pStyle w:val="Textoindependiente"/>
        <w:rPr>
          <w:rFonts w:ascii="Times" w:hAnsi="Times" w:cs="Arial"/>
          <w:sz w:val="22"/>
        </w:rPr>
        <w:sectPr w:rsidR="00E05090" w:rsidSect="00962808">
          <w:type w:val="continuous"/>
          <w:pgSz w:w="11906" w:h="16838"/>
          <w:pgMar w:top="1418" w:right="1701" w:bottom="1276" w:left="1701" w:header="708" w:footer="708" w:gutter="0"/>
          <w:cols w:num="2" w:space="709"/>
          <w:docGrid w:linePitch="360"/>
        </w:sectPr>
      </w:pPr>
    </w:p>
    <w:p w:rsidR="00E05090" w:rsidRDefault="00897B2A" w:rsidP="00E05090">
      <w:pPr>
        <w:pStyle w:val="Textoindependiente"/>
        <w:jc w:val="center"/>
        <w:rPr>
          <w:rFonts w:ascii="Times" w:hAnsi="Times" w:cs="Arial"/>
          <w:bCs/>
          <w:sz w:val="22"/>
        </w:rPr>
        <w:sectPr w:rsidR="00E05090" w:rsidSect="00E05090">
          <w:type w:val="continuous"/>
          <w:pgSz w:w="11906" w:h="16838"/>
          <w:pgMar w:top="1418" w:right="1701" w:bottom="1276" w:left="1701" w:header="708" w:footer="708" w:gutter="0"/>
          <w:cols w:space="709"/>
          <w:docGrid w:linePitch="360"/>
        </w:sectPr>
      </w:pPr>
      <w:r>
        <w:object w:dxaOrig="5792" w:dyaOrig="3070">
          <v:shape id="_x0000_i1026" type="#_x0000_t75" style="width:267.75pt;height:151.5pt" o:ole="">
            <v:imagedata r:id="rId16" o:title=""/>
            <o:lock v:ext="edit" aspectratio="f"/>
          </v:shape>
          <o:OLEObject Type="Embed" ProgID="Excel.Sheet.12" ShapeID="_x0000_i1026" DrawAspect="Content" ObjectID="_1417525338" r:id="rId17"/>
        </w:object>
      </w:r>
    </w:p>
    <w:p w:rsidR="00675AA8" w:rsidRDefault="00046241" w:rsidP="00D61BDC">
      <w:pPr>
        <w:pStyle w:val="Textoindependiente"/>
        <w:rPr>
          <w:rFonts w:ascii="Times" w:hAnsi="Times" w:cs="Arial"/>
          <w:bCs/>
          <w:sz w:val="22"/>
        </w:rPr>
      </w:pPr>
      <w:r w:rsidRPr="00046241">
        <w:rPr>
          <w:noProof/>
          <w:lang w:val="es-PE" w:eastAsia="es-PE"/>
        </w:rPr>
        <w:lastRenderedPageBreak/>
        <w:pict>
          <v:shape id="_x0000_s1603" type="#_x0000_t202" style="position:absolute;left:0;text-align:left;margin-left:-4.75pt;margin-top:12.25pt;width:445.15pt;height:45.75pt;z-index:251665920;mso-width-relative:margin;mso-height-relative:margin" stroked="f">
            <v:textbox style="mso-next-textbox:#_x0000_s1603">
              <w:txbxContent>
                <w:p w:rsidR="009F349E" w:rsidRPr="00E63ED3" w:rsidRDefault="009F349E" w:rsidP="00EC207F">
                  <w:pPr>
                    <w:rPr>
                      <w:sz w:val="16"/>
                      <w:szCs w:val="16"/>
                    </w:rPr>
                  </w:pPr>
                  <w:r>
                    <w:rPr>
                      <w:sz w:val="16"/>
                      <w:szCs w:val="16"/>
                    </w:rPr>
                    <w:t xml:space="preserve">1 </w:t>
                  </w:r>
                  <w:r w:rsidRPr="00E63ED3">
                    <w:rPr>
                      <w:sz w:val="16"/>
                      <w:szCs w:val="16"/>
                    </w:rPr>
                    <w:t xml:space="preserve">A </w:t>
                  </w:r>
                  <w:r>
                    <w:rPr>
                      <w:sz w:val="16"/>
                      <w:szCs w:val="16"/>
                    </w:rPr>
                    <w:t xml:space="preserve"> fin de interpretar adecuadamente el crecimiento del Indicador de Actividad Económica Regional, éste debe entenderse, en sentido estricto, como el aporte al crecimiento global de los sectores (principalmente primarios y secundarios) incluidos en el indicador.  Vale decir, en conjunto, estos sectores crecieron en 7,4  por ciento, pero como su peso relativo en el PBI es de 58,5 por ciento, su aporte al crecimiento regional es de 4,3 por ciento (7,4%  x 0.585).</w:t>
                  </w:r>
                </w:p>
              </w:txbxContent>
            </v:textbox>
          </v:shape>
        </w:pict>
      </w:r>
    </w:p>
    <w:p w:rsidR="00962808" w:rsidRDefault="00962808" w:rsidP="00D61BDC">
      <w:pPr>
        <w:pStyle w:val="Textoindependiente"/>
        <w:rPr>
          <w:rFonts w:ascii="Times" w:hAnsi="Times" w:cs="Arial"/>
          <w:bCs/>
          <w:sz w:val="22"/>
        </w:rPr>
      </w:pPr>
    </w:p>
    <w:p w:rsidR="00962808" w:rsidRDefault="00962808" w:rsidP="00D61BDC">
      <w:pPr>
        <w:pStyle w:val="Textoindependiente"/>
        <w:rPr>
          <w:rFonts w:ascii="Times" w:hAnsi="Times" w:cs="Arial"/>
          <w:bCs/>
          <w:sz w:val="22"/>
        </w:rPr>
        <w:sectPr w:rsidR="00962808" w:rsidSect="00675AA8">
          <w:type w:val="continuous"/>
          <w:pgSz w:w="11906" w:h="16838"/>
          <w:pgMar w:top="1418" w:right="1701" w:bottom="1276" w:left="1701" w:header="708" w:footer="708" w:gutter="0"/>
          <w:cols w:num="2" w:space="709"/>
          <w:docGrid w:linePitch="360"/>
        </w:sectPr>
      </w:pPr>
    </w:p>
    <w:p w:rsidR="00D61BDC" w:rsidRDefault="00897B2A" w:rsidP="00D33F31">
      <w:pPr>
        <w:pStyle w:val="Textoindependiente"/>
        <w:jc w:val="center"/>
      </w:pPr>
      <w:r>
        <w:object w:dxaOrig="7738" w:dyaOrig="6394">
          <v:shape id="_x0000_i1027" type="#_x0000_t75" style="width:369pt;height:330pt" o:ole="">
            <v:imagedata r:id="rId18" o:title=""/>
            <o:lock v:ext="edit" aspectratio="f"/>
          </v:shape>
          <o:OLEObject Type="Embed" ProgID="Excel.Sheet.12" ShapeID="_x0000_i1027" DrawAspect="Content" ObjectID="_1417525339" r:id="rId19"/>
        </w:object>
      </w:r>
    </w:p>
    <w:p w:rsidR="00E05090" w:rsidRDefault="00E05090" w:rsidP="00D61BDC">
      <w:pPr>
        <w:jc w:val="center"/>
        <w:sectPr w:rsidR="00E05090">
          <w:headerReference w:type="default" r:id="rId20"/>
          <w:footerReference w:type="default" r:id="rId21"/>
          <w:type w:val="continuous"/>
          <w:pgSz w:w="11906" w:h="16838"/>
          <w:pgMar w:top="1418" w:right="1701" w:bottom="1276" w:left="1701" w:header="720" w:footer="720" w:gutter="0"/>
          <w:cols w:space="720"/>
        </w:sectPr>
      </w:pPr>
    </w:p>
    <w:p w:rsidR="00D61BDC" w:rsidRDefault="00D61BDC" w:rsidP="00D61BDC">
      <w:pPr>
        <w:rPr>
          <w:sz w:val="22"/>
        </w:rPr>
      </w:pPr>
    </w:p>
    <w:p w:rsidR="00AE42EA" w:rsidRDefault="00AE42EA" w:rsidP="00D61BDC">
      <w:pPr>
        <w:rPr>
          <w:sz w:val="22"/>
        </w:rPr>
      </w:pPr>
    </w:p>
    <w:p w:rsidR="009F349E" w:rsidRDefault="009F349E" w:rsidP="00D61BDC">
      <w:pPr>
        <w:rPr>
          <w:sz w:val="22"/>
        </w:rPr>
        <w:sectPr w:rsidR="009F349E" w:rsidSect="00AE42EA">
          <w:type w:val="continuous"/>
          <w:pgSz w:w="11906" w:h="16838"/>
          <w:pgMar w:top="1418" w:right="1701" w:bottom="1276" w:left="1701" w:header="720" w:footer="720" w:gutter="0"/>
          <w:cols w:space="720"/>
        </w:sectPr>
      </w:pPr>
    </w:p>
    <w:p w:rsidR="00897B2A" w:rsidRDefault="00897B2A" w:rsidP="00897B2A">
      <w:pPr>
        <w:rPr>
          <w:sz w:val="22"/>
        </w:rPr>
      </w:pPr>
      <w:r>
        <w:rPr>
          <w:sz w:val="22"/>
        </w:rPr>
        <w:lastRenderedPageBreak/>
        <w:t xml:space="preserve">El desempeño ampliamente positivo del subsector agrícola obedeció a la expansión mensual de la producción de limón (7,4 por ciento), mango (1 247,3 por ciento) y uva (289,6 por ciento). El limón se empezó a recuperar de la caída experimentada en los tres meses previos debido a deficiencias en </w:t>
      </w:r>
      <w:r>
        <w:rPr>
          <w:sz w:val="22"/>
        </w:rPr>
        <w:lastRenderedPageBreak/>
        <w:t>la floración. Con relación al mango, el extraordinario incremento observado responde a que la campaña anterior fue atípicamente mala. Por último, la uva mantiene su dinamismo respaldado en la ampliación de áreas sembradas y rendimientos favorables.</w:t>
      </w:r>
    </w:p>
    <w:p w:rsidR="00147380" w:rsidRDefault="00147380" w:rsidP="00AE42EA">
      <w:pPr>
        <w:rPr>
          <w:sz w:val="22"/>
          <w:szCs w:val="22"/>
        </w:rPr>
        <w:sectPr w:rsidR="00147380" w:rsidSect="007C0329">
          <w:headerReference w:type="default" r:id="rId22"/>
          <w:footerReference w:type="default" r:id="rId23"/>
          <w:type w:val="continuous"/>
          <w:pgSz w:w="11906" w:h="16838"/>
          <w:pgMar w:top="1418" w:right="1701" w:bottom="1276" w:left="1701" w:header="720" w:footer="720" w:gutter="0"/>
          <w:cols w:num="2" w:space="709"/>
        </w:sectPr>
      </w:pPr>
    </w:p>
    <w:p w:rsidR="006D41CC" w:rsidRDefault="006D41CC" w:rsidP="00AE42EA">
      <w:pPr>
        <w:rPr>
          <w:sz w:val="22"/>
          <w:szCs w:val="22"/>
        </w:rPr>
      </w:pPr>
    </w:p>
    <w:p w:rsidR="006D41CC" w:rsidRDefault="006D41CC" w:rsidP="00AE42EA">
      <w:pPr>
        <w:rPr>
          <w:sz w:val="22"/>
          <w:szCs w:val="22"/>
        </w:rPr>
      </w:pPr>
    </w:p>
    <w:p w:rsidR="009F349E" w:rsidRDefault="009F349E" w:rsidP="00AE42EA">
      <w:pPr>
        <w:rPr>
          <w:sz w:val="22"/>
          <w:szCs w:val="22"/>
        </w:rPr>
        <w:sectPr w:rsidR="009F349E" w:rsidSect="006D41CC">
          <w:type w:val="continuous"/>
          <w:pgSz w:w="11906" w:h="16838"/>
          <w:pgMar w:top="1418" w:right="1701" w:bottom="1276" w:left="1701" w:header="720" w:footer="720" w:gutter="0"/>
          <w:cols w:space="709"/>
        </w:sectPr>
      </w:pPr>
    </w:p>
    <w:p w:rsidR="006D41CC" w:rsidRDefault="00897B2A" w:rsidP="00AE42EA">
      <w:pPr>
        <w:rPr>
          <w:sz w:val="22"/>
          <w:szCs w:val="22"/>
        </w:rPr>
      </w:pPr>
      <w:r>
        <w:object w:dxaOrig="4279" w:dyaOrig="3480">
          <v:shape id="_x0000_i1028" type="#_x0000_t75" style="width:202.5pt;height:179.25pt" o:ole="">
            <v:imagedata r:id="rId24" o:title=""/>
          </v:shape>
          <o:OLEObject Type="Embed" ProgID="Excel.Sheet.8" ShapeID="_x0000_i1028" DrawAspect="Content" ObjectID="_1417525340" r:id="rId25"/>
        </w:object>
      </w:r>
    </w:p>
    <w:p w:rsidR="00551565" w:rsidRDefault="00897B2A" w:rsidP="00AE42EA">
      <w:pPr>
        <w:rPr>
          <w:sz w:val="22"/>
          <w:szCs w:val="22"/>
        </w:rPr>
      </w:pPr>
      <w:r>
        <w:object w:dxaOrig="4279" w:dyaOrig="3480">
          <v:shape id="_x0000_i1029" type="#_x0000_t75" style="width:202.5pt;height:179.25pt" o:ole="">
            <v:imagedata r:id="rId26" o:title=""/>
          </v:shape>
          <o:OLEObject Type="Embed" ProgID="Excel.Sheet.8" ShapeID="_x0000_i1029" DrawAspect="Content" ObjectID="_1417525341" r:id="rId27"/>
        </w:object>
      </w:r>
    </w:p>
    <w:p w:rsidR="00602E1C" w:rsidRDefault="00602E1C" w:rsidP="00AE42EA">
      <w:pPr>
        <w:rPr>
          <w:sz w:val="22"/>
          <w:szCs w:val="22"/>
        </w:rPr>
      </w:pPr>
    </w:p>
    <w:p w:rsidR="00551565" w:rsidRDefault="00551565" w:rsidP="00165A89">
      <w:pPr>
        <w:rPr>
          <w:sz w:val="22"/>
        </w:rPr>
        <w:sectPr w:rsidR="00551565" w:rsidSect="00165A89">
          <w:type w:val="continuous"/>
          <w:pgSz w:w="11906" w:h="16838"/>
          <w:pgMar w:top="1418" w:right="1701" w:bottom="1276" w:left="1701" w:header="720" w:footer="720" w:gutter="0"/>
          <w:cols w:num="2" w:space="709"/>
        </w:sectPr>
      </w:pPr>
    </w:p>
    <w:p w:rsidR="00907111" w:rsidRDefault="00907111" w:rsidP="00D61BDC">
      <w:pPr>
        <w:rPr>
          <w:sz w:val="22"/>
          <w:szCs w:val="22"/>
        </w:rPr>
        <w:sectPr w:rsidR="00907111" w:rsidSect="00165A89">
          <w:headerReference w:type="default" r:id="rId28"/>
          <w:footerReference w:type="default" r:id="rId29"/>
          <w:type w:val="continuous"/>
          <w:pgSz w:w="11906" w:h="16838"/>
          <w:pgMar w:top="1418" w:right="1701" w:bottom="1276" w:left="1701" w:header="720" w:footer="720" w:gutter="0"/>
          <w:cols w:space="709"/>
        </w:sectPr>
      </w:pPr>
    </w:p>
    <w:p w:rsidR="00165A89" w:rsidRDefault="00165A89" w:rsidP="00AE42EA">
      <w:pPr>
        <w:rPr>
          <w:sz w:val="22"/>
        </w:rPr>
        <w:sectPr w:rsidR="00165A89">
          <w:headerReference w:type="default" r:id="rId30"/>
          <w:footerReference w:type="default" r:id="rId31"/>
          <w:type w:val="continuous"/>
          <w:pgSz w:w="11906" w:h="16838"/>
          <w:pgMar w:top="1418" w:right="1701" w:bottom="1276" w:left="1701" w:header="720" w:footer="720" w:gutter="0"/>
          <w:cols w:space="720"/>
        </w:sectPr>
      </w:pPr>
    </w:p>
    <w:p w:rsidR="00D61BDC" w:rsidRDefault="00897B2A" w:rsidP="00D61BDC">
      <w:pPr>
        <w:jc w:val="center"/>
        <w:rPr>
          <w:sz w:val="22"/>
        </w:rPr>
      </w:pPr>
      <w:r w:rsidRPr="00764B24">
        <w:rPr>
          <w:sz w:val="22"/>
        </w:rPr>
        <w:object w:dxaOrig="5710" w:dyaOrig="3481">
          <v:shape id="_x0000_i1030" type="#_x0000_t75" style="width:272.25pt;height:179.25pt" o:ole="">
            <v:imagedata r:id="rId32" o:title=""/>
          </v:shape>
          <o:OLEObject Type="Embed" ProgID="Excel.Sheet.8" ShapeID="_x0000_i1030" DrawAspect="Content" ObjectID="_1417525342" r:id="rId33"/>
        </w:object>
      </w:r>
    </w:p>
    <w:p w:rsidR="00A3588F" w:rsidRDefault="00A3588F" w:rsidP="00D61BDC">
      <w:pPr>
        <w:jc w:val="center"/>
        <w:rPr>
          <w:sz w:val="22"/>
        </w:rPr>
      </w:pPr>
    </w:p>
    <w:p w:rsidR="00D61BDC" w:rsidRDefault="00D61BDC" w:rsidP="00D61BDC">
      <w:pPr>
        <w:rPr>
          <w:rFonts w:ascii="Arial" w:hAnsi="Arial"/>
          <w:sz w:val="22"/>
          <w:szCs w:val="22"/>
        </w:rPr>
      </w:pPr>
    </w:p>
    <w:p w:rsidR="00D61BDC" w:rsidRDefault="00D61BDC" w:rsidP="00D61BDC">
      <w:pPr>
        <w:rPr>
          <w:rFonts w:ascii="Times" w:hAnsi="Times" w:cs="Arial"/>
          <w:sz w:val="22"/>
        </w:rPr>
      </w:pPr>
    </w:p>
    <w:p w:rsidR="005248D1" w:rsidRDefault="005248D1" w:rsidP="00D61BDC">
      <w:pPr>
        <w:rPr>
          <w:rFonts w:ascii="Times" w:hAnsi="Times" w:cs="Arial"/>
          <w:sz w:val="22"/>
        </w:rPr>
        <w:sectPr w:rsidR="005248D1">
          <w:type w:val="continuous"/>
          <w:pgSz w:w="11906" w:h="16838"/>
          <w:pgMar w:top="1418" w:right="1701" w:bottom="1276" w:left="1701" w:header="720" w:footer="720" w:gutter="0"/>
          <w:cols w:space="720"/>
        </w:sectPr>
      </w:pPr>
    </w:p>
    <w:p w:rsidR="00D61BDC" w:rsidRPr="00897B2A" w:rsidRDefault="00897B2A" w:rsidP="00D61BDC">
      <w:pPr>
        <w:rPr>
          <w:rFonts w:ascii="Times" w:hAnsi="Times" w:cs="Arial"/>
          <w:sz w:val="22"/>
        </w:rPr>
      </w:pPr>
      <w:r>
        <w:rPr>
          <w:rFonts w:ascii="Times" w:hAnsi="Times" w:cs="Arial"/>
          <w:sz w:val="22"/>
        </w:rPr>
        <w:lastRenderedPageBreak/>
        <w:t xml:space="preserve">En el mes bajo análisis, los </w:t>
      </w:r>
      <w:r>
        <w:rPr>
          <w:rFonts w:ascii="Times" w:hAnsi="Times" w:cs="Arial"/>
          <w:b/>
          <w:bCs/>
          <w:sz w:val="22"/>
        </w:rPr>
        <w:t>precios en chacra</w:t>
      </w:r>
      <w:r>
        <w:rPr>
          <w:rFonts w:ascii="Times" w:hAnsi="Times" w:cs="Arial"/>
          <w:sz w:val="22"/>
        </w:rPr>
        <w:t xml:space="preserve"> de los principales cultivos mostraron caídas respecto de igual período del año anterior, con la excepción notable del limón, cuyo precio se incrementó en 7,6 por ciento debido a que está en proceso de superar la escasez observada en meses previos. En contraste, el precio del algodón </w:t>
      </w:r>
      <w:r>
        <w:rPr>
          <w:rFonts w:ascii="Times" w:hAnsi="Times" w:cs="Arial"/>
          <w:sz w:val="22"/>
        </w:rPr>
        <w:lastRenderedPageBreak/>
        <w:t>se contrajo en 32,2 por ciento, en línea con el comportamiento de las cotizaciones internacionales de esta fibra natural. Asimismo, el precio de mango registró una severa disminución del 34,0 por ciento ya que en similar período de referencia del año previo los precios alcanzaron niveles muy altos debido a una marcada escasez.</w:t>
      </w:r>
    </w:p>
    <w:p w:rsidR="00E05090" w:rsidRDefault="00E05090" w:rsidP="00D61BDC">
      <w:pPr>
        <w:rPr>
          <w:sz w:val="22"/>
          <w:szCs w:val="22"/>
        </w:rPr>
        <w:sectPr w:rsidR="00E05090">
          <w:headerReference w:type="default" r:id="rId34"/>
          <w:footerReference w:type="default" r:id="rId35"/>
          <w:type w:val="continuous"/>
          <w:pgSz w:w="11906" w:h="16838"/>
          <w:pgMar w:top="1418" w:right="1701" w:bottom="1276" w:left="1701" w:header="720" w:footer="720" w:gutter="0"/>
          <w:cols w:num="2" w:space="709"/>
        </w:sectPr>
      </w:pPr>
    </w:p>
    <w:p w:rsidR="00D61BDC" w:rsidRDefault="00D61BDC" w:rsidP="00D61BDC">
      <w:pPr>
        <w:pStyle w:val="Textoindependiente2"/>
        <w:rPr>
          <w:sz w:val="22"/>
        </w:rPr>
      </w:pPr>
    </w:p>
    <w:p w:rsidR="0036066A" w:rsidRDefault="0036066A" w:rsidP="00D61BDC">
      <w:pPr>
        <w:pStyle w:val="Textoindependiente2"/>
        <w:rPr>
          <w:sz w:val="22"/>
        </w:rPr>
      </w:pPr>
    </w:p>
    <w:p w:rsidR="00A3588F" w:rsidRDefault="00897B2A" w:rsidP="00D61BDC">
      <w:pPr>
        <w:pStyle w:val="Textoindependiente2"/>
        <w:tabs>
          <w:tab w:val="right" w:pos="8460"/>
        </w:tabs>
        <w:sectPr w:rsidR="00A3588F">
          <w:type w:val="continuous"/>
          <w:pgSz w:w="11906" w:h="16838"/>
          <w:pgMar w:top="1418" w:right="1701" w:bottom="1276" w:left="1701" w:header="720" w:footer="720" w:gutter="0"/>
          <w:cols w:space="720"/>
        </w:sectPr>
      </w:pPr>
      <w:r>
        <w:rPr>
          <w:noProof/>
          <w:lang w:val="es-PE" w:eastAsia="es-PE"/>
        </w:rPr>
        <w:drawing>
          <wp:anchor distT="0" distB="0" distL="114300" distR="114300" simplePos="0" relativeHeight="251795968" behindDoc="0" locked="0" layoutInCell="1" allowOverlap="1">
            <wp:simplePos x="0" y="0"/>
            <wp:positionH relativeFrom="column">
              <wp:posOffset>3072765</wp:posOffset>
            </wp:positionH>
            <wp:positionV relativeFrom="paragraph">
              <wp:posOffset>56515</wp:posOffset>
            </wp:positionV>
            <wp:extent cx="2295525" cy="2447925"/>
            <wp:effectExtent l="19050" t="0" r="9525" b="0"/>
            <wp:wrapSquare wrapText="bothSides"/>
            <wp:docPr id="3750" name="Imagen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0"/>
                    <pic:cNvPicPr>
                      <a:picLocks noChangeAspect="1" noChangeArrowheads="1"/>
                    </pic:cNvPicPr>
                  </pic:nvPicPr>
                  <pic:blipFill>
                    <a:blip r:embed="rId36" cstate="print"/>
                    <a:srcRect/>
                    <a:stretch>
                      <a:fillRect/>
                    </a:stretch>
                  </pic:blipFill>
                  <pic:spPr bwMode="auto">
                    <a:xfrm>
                      <a:off x="0" y="0"/>
                      <a:ext cx="2295525" cy="2447925"/>
                    </a:xfrm>
                    <a:prstGeom prst="rect">
                      <a:avLst/>
                    </a:prstGeom>
                    <a:noFill/>
                    <a:ln w="9525">
                      <a:noFill/>
                      <a:miter lim="800000"/>
                      <a:headEnd/>
                      <a:tailEnd/>
                    </a:ln>
                  </pic:spPr>
                </pic:pic>
              </a:graphicData>
            </a:graphic>
          </wp:anchor>
        </w:drawing>
      </w:r>
      <w:r>
        <w:object w:dxaOrig="4415" w:dyaOrig="6166">
          <v:shape id="_x0000_i1031" type="#_x0000_t75" style="width:210pt;height:318pt" o:ole="">
            <v:imagedata r:id="rId37" o:title=""/>
            <o:lock v:ext="edit" aspectratio="f"/>
          </v:shape>
          <o:OLEObject Type="Embed" ProgID="Excel.Sheet.12" ShapeID="_x0000_i1031" DrawAspect="Content" ObjectID="_1417525343" r:id="rId38"/>
        </w:object>
      </w:r>
      <w:r w:rsidR="00401ADA">
        <w:tab/>
      </w:r>
    </w:p>
    <w:p w:rsidR="00100434" w:rsidRDefault="00100434" w:rsidP="00D61BDC">
      <w:pPr>
        <w:pStyle w:val="Textoindependiente2"/>
        <w:tabs>
          <w:tab w:val="right" w:pos="8460"/>
        </w:tabs>
        <w:sectPr w:rsidR="00100434" w:rsidSect="00100434">
          <w:type w:val="continuous"/>
          <w:pgSz w:w="11906" w:h="16838"/>
          <w:pgMar w:top="1418" w:right="1701" w:bottom="1276" w:left="1701" w:header="720" w:footer="720" w:gutter="0"/>
          <w:cols w:num="2" w:space="720"/>
        </w:sectPr>
      </w:pPr>
    </w:p>
    <w:p w:rsidR="00D61BDC" w:rsidRDefault="00D61BDC" w:rsidP="00D61BDC">
      <w:pPr>
        <w:pStyle w:val="Textoindependiente2"/>
        <w:tabs>
          <w:tab w:val="right" w:pos="8460"/>
        </w:tabs>
      </w:pPr>
    </w:p>
    <w:p w:rsidR="00E00938" w:rsidRDefault="00E00938" w:rsidP="00D61BDC">
      <w:pPr>
        <w:pStyle w:val="Textoindependiente2"/>
        <w:tabs>
          <w:tab w:val="right" w:pos="8460"/>
        </w:tabs>
      </w:pPr>
    </w:p>
    <w:p w:rsidR="0036066A" w:rsidRDefault="0036066A"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D61BDC" w:rsidRDefault="00897B2A" w:rsidP="00D61BDC">
      <w:pPr>
        <w:pStyle w:val="Textoindependiente2"/>
        <w:jc w:val="center"/>
        <w:rPr>
          <w:rFonts w:ascii="Helvetica" w:hAnsi="Helvetica"/>
          <w:sz w:val="22"/>
          <w:szCs w:val="22"/>
        </w:rPr>
      </w:pPr>
      <w:r w:rsidRPr="00764B24">
        <w:rPr>
          <w:rFonts w:ascii="Helvetica" w:hAnsi="Helvetica"/>
          <w:sz w:val="22"/>
          <w:szCs w:val="22"/>
        </w:rPr>
        <w:object w:dxaOrig="5460" w:dyaOrig="3236">
          <v:shape id="_x0000_i1032" type="#_x0000_t75" style="width:260.25pt;height:168.75pt" o:ole="">
            <v:imagedata r:id="rId39" o:title=""/>
            <o:lock v:ext="edit" aspectratio="f"/>
          </v:shape>
          <o:OLEObject Type="Embed" ProgID="Excel.Sheet.12" ShapeID="_x0000_i1032" DrawAspect="Content" ObjectID="_1417525344" r:id="rId40"/>
        </w:object>
      </w:r>
    </w:p>
    <w:p w:rsidR="00D61BDC" w:rsidRDefault="00D61BDC" w:rsidP="00D61BDC">
      <w:pPr>
        <w:pStyle w:val="Textoindependiente"/>
        <w:rPr>
          <w:rFonts w:ascii="Times" w:hAnsi="Times" w:cs="Times"/>
          <w:sz w:val="22"/>
          <w:szCs w:val="22"/>
        </w:rPr>
      </w:pPr>
    </w:p>
    <w:p w:rsidR="00675AA8" w:rsidRDefault="00675AA8" w:rsidP="00D61BDC">
      <w:pPr>
        <w:pStyle w:val="Textoindependiente"/>
        <w:rPr>
          <w:rFonts w:ascii="Times" w:hAnsi="Times" w:cs="Times"/>
          <w:sz w:val="22"/>
          <w:szCs w:val="22"/>
        </w:rPr>
      </w:pPr>
    </w:p>
    <w:p w:rsidR="00AE42EA" w:rsidRDefault="00AE42EA" w:rsidP="00D61BDC">
      <w:pPr>
        <w:pStyle w:val="Textoindependiente"/>
        <w:rPr>
          <w:rFonts w:ascii="Times" w:hAnsi="Times" w:cs="Times"/>
          <w:sz w:val="22"/>
          <w:szCs w:val="22"/>
        </w:rPr>
        <w:sectPr w:rsidR="00AE42EA">
          <w:type w:val="continuous"/>
          <w:pgSz w:w="11906" w:h="16838"/>
          <w:pgMar w:top="1418" w:right="1701" w:bottom="1276" w:left="1701" w:header="720" w:footer="720" w:gutter="0"/>
          <w:cols w:space="720"/>
        </w:sectPr>
      </w:pPr>
    </w:p>
    <w:p w:rsidR="00897B2A" w:rsidRDefault="00897B2A" w:rsidP="00897B2A">
      <w:pPr>
        <w:pStyle w:val="Textoindependiente"/>
        <w:rPr>
          <w:rFonts w:ascii="Times" w:hAnsi="Times" w:cs="Times"/>
          <w:sz w:val="22"/>
          <w:szCs w:val="22"/>
        </w:rPr>
        <w:sectPr w:rsidR="00897B2A" w:rsidSect="00232040">
          <w:type w:val="continuous"/>
          <w:pgSz w:w="11906" w:h="16838"/>
          <w:pgMar w:top="1418" w:right="1701" w:bottom="1276" w:left="1701" w:header="720" w:footer="720" w:gutter="0"/>
          <w:cols w:num="2" w:space="709"/>
        </w:sectPr>
      </w:pPr>
      <w:r>
        <w:rPr>
          <w:rFonts w:ascii="Times" w:hAnsi="Times" w:cs="Times"/>
          <w:sz w:val="22"/>
          <w:szCs w:val="22"/>
        </w:rPr>
        <w:lastRenderedPageBreak/>
        <w:t xml:space="preserve">En octubre, las </w:t>
      </w:r>
      <w:r w:rsidRPr="00F31F87">
        <w:rPr>
          <w:rFonts w:ascii="Times" w:hAnsi="Times" w:cs="Times"/>
          <w:b/>
          <w:sz w:val="22"/>
          <w:szCs w:val="22"/>
        </w:rPr>
        <w:t>siembras</w:t>
      </w:r>
      <w:r>
        <w:rPr>
          <w:rFonts w:ascii="Times" w:hAnsi="Times" w:cs="Times"/>
          <w:sz w:val="22"/>
          <w:szCs w:val="22"/>
        </w:rPr>
        <w:t xml:space="preserve"> de los principales cultivos transitorios se contrajeron en 8,3 por ciento debido a la menor ejecución en maíz amarillo duro (-60,9 por ciento) y frijol caupí (-60,6 por ciento). No obstante, en lo que va de la campaña agrícola (agosto-octubre), la superficie instalada en </w:t>
      </w:r>
      <w:r>
        <w:rPr>
          <w:rFonts w:ascii="Times" w:hAnsi="Times" w:cs="Times"/>
          <w:sz w:val="22"/>
          <w:szCs w:val="22"/>
        </w:rPr>
        <w:lastRenderedPageBreak/>
        <w:t xml:space="preserve">la región se expandió en 11,3 por ciento, debido al incremento observado en arroz (27,2 por ciento). La siembra de este cultivo fue favorecida por una adecuada disponibilidad de agua y por precios aceptables. </w:t>
      </w:r>
    </w:p>
    <w:p w:rsidR="00CD4DF9" w:rsidRDefault="00CD4DF9" w:rsidP="00F50699">
      <w:pPr>
        <w:pStyle w:val="Textoindependiente"/>
        <w:rPr>
          <w:rFonts w:ascii="Times" w:hAnsi="Times" w:cs="Times"/>
          <w:sz w:val="22"/>
          <w:szCs w:val="22"/>
        </w:rPr>
        <w:sectPr w:rsidR="00CD4DF9" w:rsidSect="00E05090">
          <w:type w:val="continuous"/>
          <w:pgSz w:w="11906" w:h="16838"/>
          <w:pgMar w:top="1418" w:right="1701" w:bottom="1276" w:left="1701" w:header="720" w:footer="720" w:gutter="0"/>
          <w:cols w:num="2" w:space="709"/>
        </w:sectPr>
      </w:pPr>
    </w:p>
    <w:p w:rsidR="00DD02AC" w:rsidRDefault="00DD02AC" w:rsidP="00D804CE">
      <w:pPr>
        <w:pStyle w:val="Textoindependiente"/>
        <w:rPr>
          <w:rFonts w:ascii="Times" w:hAnsi="Times" w:cs="Times"/>
          <w:sz w:val="22"/>
          <w:szCs w:val="22"/>
        </w:rPr>
      </w:pPr>
    </w:p>
    <w:p w:rsidR="00AE42EA" w:rsidRDefault="00AE42EA" w:rsidP="00D804CE">
      <w:pPr>
        <w:pStyle w:val="Textoindependiente"/>
        <w:rPr>
          <w:rFonts w:ascii="Times" w:hAnsi="Times" w:cs="Times"/>
          <w:sz w:val="22"/>
          <w:szCs w:val="22"/>
        </w:rPr>
      </w:pPr>
    </w:p>
    <w:p w:rsidR="00A91503" w:rsidRDefault="00A91503" w:rsidP="00D804CE">
      <w:pPr>
        <w:pStyle w:val="Textoindependiente"/>
        <w:rPr>
          <w:rFonts w:ascii="Times" w:hAnsi="Times" w:cs="Times"/>
          <w:sz w:val="22"/>
          <w:szCs w:val="22"/>
        </w:rPr>
        <w:sectPr w:rsidR="00A91503" w:rsidSect="00DD1094">
          <w:type w:val="continuous"/>
          <w:pgSz w:w="11906" w:h="16838"/>
          <w:pgMar w:top="1418" w:right="1701" w:bottom="1276" w:left="1701" w:header="720" w:footer="720" w:gutter="0"/>
          <w:cols w:num="2" w:space="709"/>
        </w:sectPr>
      </w:pPr>
    </w:p>
    <w:p w:rsidR="00E15A60" w:rsidRDefault="00897B2A" w:rsidP="00F50699">
      <w:pPr>
        <w:pStyle w:val="Textoindependiente"/>
        <w:jc w:val="center"/>
        <w:sectPr w:rsidR="00E15A60" w:rsidSect="00E15A60">
          <w:type w:val="continuous"/>
          <w:pgSz w:w="11906" w:h="16838"/>
          <w:pgMar w:top="1418" w:right="1701" w:bottom="1276" w:left="1701" w:header="720" w:footer="720" w:gutter="0"/>
          <w:cols w:space="709"/>
        </w:sectPr>
      </w:pPr>
      <w:r>
        <w:object w:dxaOrig="7168" w:dyaOrig="6668">
          <v:shape id="_x0000_i1033" type="#_x0000_t75" style="width:341.25pt;height:343.5pt" o:ole="">
            <v:imagedata r:id="rId41" o:title=""/>
            <o:lock v:ext="edit" aspectratio="f"/>
          </v:shape>
          <o:OLEObject Type="Embed" ProgID="Excel.Sheet.12" ShapeID="_x0000_i1033" DrawAspect="Content" ObjectID="_1417525345" r:id="rId42"/>
        </w:object>
      </w:r>
    </w:p>
    <w:p w:rsidR="00D61BDC" w:rsidRDefault="00D61BDC" w:rsidP="00D61BDC">
      <w:pPr>
        <w:pStyle w:val="Textoindependiente"/>
        <w:rPr>
          <w:rFonts w:ascii="Times New Roman" w:hAnsi="Times New Roman"/>
          <w:sz w:val="22"/>
        </w:rPr>
      </w:pPr>
    </w:p>
    <w:p w:rsidR="00AE42EA" w:rsidRDefault="00AE42EA" w:rsidP="00D61BDC">
      <w:pPr>
        <w:pStyle w:val="Textoindependiente"/>
        <w:rPr>
          <w:rFonts w:ascii="Times New Roman" w:hAnsi="Times New Roman"/>
          <w:sz w:val="22"/>
        </w:rPr>
      </w:pPr>
    </w:p>
    <w:p w:rsidR="00AE42EA" w:rsidRDefault="00AE42EA" w:rsidP="00D61BDC">
      <w:pPr>
        <w:pStyle w:val="Textoindependiente"/>
        <w:rPr>
          <w:rFonts w:ascii="Times New Roman" w:hAnsi="Times New Roman"/>
          <w:sz w:val="22"/>
        </w:rPr>
        <w:sectPr w:rsidR="00AE42EA" w:rsidSect="00E15A60">
          <w:type w:val="continuous"/>
          <w:pgSz w:w="11906" w:h="16838"/>
          <w:pgMar w:top="1418" w:right="1701" w:bottom="1276" w:left="1701" w:header="720" w:footer="720" w:gutter="0"/>
          <w:cols w:space="709"/>
        </w:sectPr>
      </w:pPr>
    </w:p>
    <w:p w:rsidR="00897B2A" w:rsidRDefault="00897B2A" w:rsidP="00897B2A">
      <w:pPr>
        <w:rPr>
          <w:sz w:val="22"/>
        </w:rPr>
      </w:pPr>
      <w:r>
        <w:rPr>
          <w:sz w:val="22"/>
        </w:rPr>
        <w:lastRenderedPageBreak/>
        <w:t xml:space="preserve">En el mes bajo análisis, la actividad pecuaria creció 22,5 por ciento con relación a octubre del 2011, ya que aumentó la producción de todas las especies cárnicas, </w:t>
      </w:r>
      <w:r>
        <w:rPr>
          <w:sz w:val="22"/>
        </w:rPr>
        <w:lastRenderedPageBreak/>
        <w:t>así como de leche y huevos. En particular, la producción de carne de aves se incrementó en 29,2 por ciento y la de vacunos, en 7,1 por ciento.</w:t>
      </w:r>
    </w:p>
    <w:p w:rsidR="00A91503" w:rsidRDefault="00A91503" w:rsidP="00E15A60">
      <w:pPr>
        <w:rPr>
          <w:lang w:val="es-MX"/>
        </w:rPr>
        <w:sectPr w:rsidR="00A91503" w:rsidSect="00E15A60">
          <w:type w:val="continuous"/>
          <w:pgSz w:w="11906" w:h="16838"/>
          <w:pgMar w:top="1418" w:right="1701" w:bottom="1276" w:left="1701" w:header="720" w:footer="720" w:gutter="0"/>
          <w:cols w:num="2" w:space="709"/>
        </w:sectPr>
      </w:pPr>
    </w:p>
    <w:p w:rsidR="00E15A60" w:rsidRDefault="00E15A60" w:rsidP="00E15A60">
      <w:pPr>
        <w:rPr>
          <w:lang w:val="es-MX"/>
        </w:rPr>
      </w:pPr>
    </w:p>
    <w:p w:rsidR="00921616" w:rsidRDefault="00921616" w:rsidP="00E15A60">
      <w:pPr>
        <w:rPr>
          <w:lang w:val="es-MX"/>
        </w:rPr>
      </w:pPr>
    </w:p>
    <w:p w:rsidR="00E15A60" w:rsidRPr="00E15A60" w:rsidRDefault="00897B2A" w:rsidP="00E15A60">
      <w:pPr>
        <w:jc w:val="center"/>
        <w:rPr>
          <w:lang w:val="es-MX"/>
        </w:rPr>
      </w:pPr>
      <w:r>
        <w:object w:dxaOrig="6874" w:dyaOrig="3699">
          <v:shape id="_x0000_i1034" type="#_x0000_t75" style="width:318pt;height:192.75pt" o:ole="">
            <v:imagedata r:id="rId43" o:title=""/>
            <o:lock v:ext="edit" aspectratio="f"/>
          </v:shape>
          <o:OLEObject Type="Embed" ProgID="Excel.Sheet.12" ShapeID="_x0000_i1034" DrawAspect="Content" ObjectID="_1417525346" r:id="rId44"/>
        </w:object>
      </w:r>
    </w:p>
    <w:p w:rsidR="00E15A60" w:rsidRDefault="00E15A60" w:rsidP="00E15A60">
      <w:pPr>
        <w:rPr>
          <w:lang w:val="es-MX"/>
        </w:rPr>
      </w:pPr>
    </w:p>
    <w:p w:rsidR="00921616" w:rsidRPr="00E15A60" w:rsidRDefault="00921616" w:rsidP="00E15A60">
      <w:pPr>
        <w:rPr>
          <w:lang w:val="es-MX"/>
        </w:rPr>
      </w:pPr>
    </w:p>
    <w:p w:rsidR="00D61BDC" w:rsidRDefault="00897B2A" w:rsidP="00961490">
      <w:pPr>
        <w:pStyle w:val="Textoindependiente"/>
        <w:tabs>
          <w:tab w:val="right" w:pos="8460"/>
        </w:tabs>
        <w:jc w:val="center"/>
        <w:sectPr w:rsidR="00D61BDC">
          <w:type w:val="continuous"/>
          <w:pgSz w:w="11906" w:h="16838"/>
          <w:pgMar w:top="1418" w:right="1701" w:bottom="1276" w:left="1701" w:header="720" w:footer="720" w:gutter="0"/>
          <w:cols w:space="709"/>
        </w:sectPr>
      </w:pPr>
      <w:r w:rsidRPr="00764B24">
        <w:rPr>
          <w:rFonts w:ascii="Helvetica" w:hAnsi="Helvetica"/>
          <w:b/>
          <w:sz w:val="22"/>
          <w:szCs w:val="22"/>
          <w:lang w:val="en-US"/>
        </w:rPr>
        <w:object w:dxaOrig="4526" w:dyaOrig="3234">
          <v:shape id="_x0000_i1035" type="#_x0000_t75" style="width:215.25pt;height:167.25pt" o:ole="">
            <v:imagedata r:id="rId45" o:title=""/>
          </v:shape>
          <o:OLEObject Type="Embed" ProgID="Excel.Sheet.8" ShapeID="_x0000_i1035" DrawAspect="Content" ObjectID="_1417525347" r:id="rId46"/>
        </w:object>
      </w:r>
    </w:p>
    <w:p w:rsidR="00E15A60" w:rsidRDefault="00E15A60" w:rsidP="00E15A60"/>
    <w:p w:rsidR="00921616" w:rsidRDefault="00921616" w:rsidP="00E15A60"/>
    <w:p w:rsidR="00E15A60" w:rsidRDefault="00897B2A" w:rsidP="00E15A60">
      <w:pPr>
        <w:rPr>
          <w:lang w:val="es-MX"/>
        </w:rPr>
      </w:pPr>
      <w:r>
        <w:object w:dxaOrig="3615" w:dyaOrig="3585">
          <v:shape id="_x0000_i1036" type="#_x0000_t75" style="width:180.75pt;height:179.25pt" o:ole="">
            <v:imagedata r:id="rId47" o:title=""/>
            <o:lock v:ext="edit" aspectratio="f"/>
          </v:shape>
          <o:OLEObject Type="Embed" ProgID="Excel.Sheet.8" ShapeID="_x0000_i1036" DrawAspect="Content" ObjectID="_1417525348" r:id="rId48"/>
        </w:object>
      </w:r>
      <w:r w:rsidR="00E15A60">
        <w:t xml:space="preserve">    </w:t>
      </w:r>
      <w:r w:rsidR="00E15A60">
        <w:tab/>
      </w:r>
      <w:r>
        <w:object w:dxaOrig="3869" w:dyaOrig="3480">
          <v:shape id="_x0000_i1037" type="#_x0000_t75" style="width:184.5pt;height:178.5pt" o:ole="">
            <v:imagedata r:id="rId49" o:title=""/>
            <o:lock v:ext="edit" aspectratio="f"/>
          </v:shape>
          <o:OLEObject Type="Embed" ProgID="Excel.Sheet.8" ShapeID="_x0000_i1037" DrawAspect="Content" ObjectID="_1417525349" r:id="rId50"/>
        </w:object>
      </w:r>
    </w:p>
    <w:p w:rsidR="00165A89" w:rsidRDefault="00165A89" w:rsidP="00165A89">
      <w:pPr>
        <w:rPr>
          <w:sz w:val="22"/>
        </w:rPr>
        <w:sectPr w:rsidR="00165A89" w:rsidSect="00E15A60">
          <w:type w:val="continuous"/>
          <w:pgSz w:w="11906" w:h="16838"/>
          <w:pgMar w:top="1418" w:right="1701" w:bottom="1276" w:left="1701" w:header="720" w:footer="720" w:gutter="0"/>
          <w:cols w:space="709"/>
        </w:sectPr>
      </w:pPr>
    </w:p>
    <w:p w:rsidR="00E50D75" w:rsidRDefault="00E50D75" w:rsidP="00E50D75">
      <w:pPr>
        <w:rPr>
          <w:b/>
        </w:rPr>
      </w:pPr>
      <w:r w:rsidRPr="00944B8D">
        <w:rPr>
          <w:b/>
        </w:rPr>
        <w:lastRenderedPageBreak/>
        <w:t>1.1.2. Producción Pesquera</w:t>
      </w:r>
    </w:p>
    <w:p w:rsidR="003D51E4" w:rsidRDefault="003D51E4">
      <w:pPr>
        <w:jc w:val="center"/>
        <w:rPr>
          <w:rFonts w:ascii="Arial" w:hAnsi="Arial"/>
          <w:b/>
          <w:highlight w:val="yellow"/>
        </w:rPr>
      </w:pPr>
    </w:p>
    <w:p w:rsidR="00D972D0" w:rsidRDefault="00D972D0" w:rsidP="00E50D75">
      <w:pPr>
        <w:rPr>
          <w:sz w:val="22"/>
        </w:rPr>
        <w:sectPr w:rsidR="00D972D0">
          <w:headerReference w:type="first" r:id="rId51"/>
          <w:footerReference w:type="first" r:id="rId52"/>
          <w:type w:val="continuous"/>
          <w:pgSz w:w="11907" w:h="16840" w:code="9"/>
          <w:pgMar w:top="1701" w:right="1418" w:bottom="1418" w:left="1701" w:header="1134" w:footer="1134" w:gutter="0"/>
          <w:paperSrc w:first="15"/>
          <w:cols w:space="709"/>
          <w:titlePg/>
        </w:sectPr>
      </w:pPr>
    </w:p>
    <w:p w:rsidR="0043337B" w:rsidRDefault="0043337B" w:rsidP="00944B8D">
      <w:pPr>
        <w:rPr>
          <w:sz w:val="22"/>
        </w:rPr>
      </w:pPr>
      <w:r w:rsidRPr="00C73844">
        <w:rPr>
          <w:sz w:val="22"/>
        </w:rPr>
        <w:lastRenderedPageBreak/>
        <w:t xml:space="preserve">En </w:t>
      </w:r>
      <w:r w:rsidR="00944B8D">
        <w:rPr>
          <w:sz w:val="22"/>
        </w:rPr>
        <w:t>octu</w:t>
      </w:r>
      <w:r>
        <w:rPr>
          <w:sz w:val="22"/>
        </w:rPr>
        <w:t>bre</w:t>
      </w:r>
      <w:r w:rsidRPr="00C73844">
        <w:rPr>
          <w:sz w:val="22"/>
        </w:rPr>
        <w:t xml:space="preserve">, la </w:t>
      </w:r>
      <w:r w:rsidRPr="00C73844">
        <w:rPr>
          <w:b/>
          <w:bCs/>
          <w:sz w:val="22"/>
        </w:rPr>
        <w:t xml:space="preserve">producción pesquera </w:t>
      </w:r>
      <w:r>
        <w:rPr>
          <w:sz w:val="22"/>
        </w:rPr>
        <w:t>creci</w:t>
      </w:r>
      <w:r w:rsidRPr="00B70F32">
        <w:rPr>
          <w:sz w:val="22"/>
        </w:rPr>
        <w:t>ó</w:t>
      </w:r>
      <w:bookmarkStart w:id="8" w:name="_Hlt80436393"/>
      <w:bookmarkEnd w:id="8"/>
      <w:r w:rsidRPr="00B70F32">
        <w:rPr>
          <w:sz w:val="22"/>
        </w:rPr>
        <w:t xml:space="preserve"> </w:t>
      </w:r>
      <w:r>
        <w:rPr>
          <w:sz w:val="22"/>
        </w:rPr>
        <w:t>en</w:t>
      </w:r>
      <w:r w:rsidRPr="00B70F32">
        <w:rPr>
          <w:sz w:val="22"/>
        </w:rPr>
        <w:t xml:space="preserve"> </w:t>
      </w:r>
      <w:r w:rsidR="00944B8D">
        <w:rPr>
          <w:sz w:val="22"/>
        </w:rPr>
        <w:t>58</w:t>
      </w:r>
      <w:r>
        <w:rPr>
          <w:sz w:val="22"/>
        </w:rPr>
        <w:t>,</w:t>
      </w:r>
      <w:r w:rsidR="00944B8D">
        <w:rPr>
          <w:sz w:val="22"/>
        </w:rPr>
        <w:t>3</w:t>
      </w:r>
      <w:r>
        <w:rPr>
          <w:sz w:val="22"/>
        </w:rPr>
        <w:t xml:space="preserve"> </w:t>
      </w:r>
      <w:r w:rsidRPr="00B70F32">
        <w:rPr>
          <w:sz w:val="22"/>
        </w:rPr>
        <w:t>por ciento respecto de igual mes del año anterior</w:t>
      </w:r>
      <w:r>
        <w:rPr>
          <w:sz w:val="22"/>
        </w:rPr>
        <w:t>, por el mayor desembarque para congelado (</w:t>
      </w:r>
      <w:r w:rsidR="00944B8D">
        <w:rPr>
          <w:sz w:val="22"/>
        </w:rPr>
        <w:t>91</w:t>
      </w:r>
      <w:r>
        <w:rPr>
          <w:sz w:val="22"/>
        </w:rPr>
        <w:t>,</w:t>
      </w:r>
      <w:r w:rsidR="00944B8D">
        <w:rPr>
          <w:sz w:val="22"/>
        </w:rPr>
        <w:t>3</w:t>
      </w:r>
      <w:r>
        <w:rPr>
          <w:sz w:val="22"/>
        </w:rPr>
        <w:t xml:space="preserve"> por ciento)</w:t>
      </w:r>
      <w:r w:rsidR="00944B8D">
        <w:rPr>
          <w:sz w:val="22"/>
        </w:rPr>
        <w:t xml:space="preserve"> y fresco (21,7 por ciento). Las condiciones marinas favorecieron la presencia de algunas especies </w:t>
      </w:r>
      <w:r w:rsidR="00944B8D">
        <w:rPr>
          <w:sz w:val="22"/>
        </w:rPr>
        <w:lastRenderedPageBreak/>
        <w:t xml:space="preserve">tal como la pota. De otro lado, siguió vigente la veda de anchoveta para harina. </w:t>
      </w:r>
    </w:p>
    <w:p w:rsidR="0043337B" w:rsidRDefault="0043337B" w:rsidP="0043337B">
      <w:pPr>
        <w:rPr>
          <w:sz w:val="22"/>
        </w:rPr>
      </w:pPr>
    </w:p>
    <w:p w:rsidR="0043337B" w:rsidRDefault="00944B8D" w:rsidP="0043337B">
      <w:pPr>
        <w:rPr>
          <w:sz w:val="22"/>
        </w:rPr>
      </w:pPr>
      <w:r>
        <w:rPr>
          <w:sz w:val="22"/>
        </w:rPr>
        <w:t>En el período enero-octu</w:t>
      </w:r>
      <w:r w:rsidR="0043337B">
        <w:rPr>
          <w:sz w:val="22"/>
        </w:rPr>
        <w:t xml:space="preserve">bre, el sector creció en </w:t>
      </w:r>
      <w:r>
        <w:rPr>
          <w:sz w:val="22"/>
        </w:rPr>
        <w:t>7</w:t>
      </w:r>
      <w:r w:rsidR="0043337B">
        <w:rPr>
          <w:sz w:val="22"/>
        </w:rPr>
        <w:t>,</w:t>
      </w:r>
      <w:r>
        <w:rPr>
          <w:sz w:val="22"/>
        </w:rPr>
        <w:t>6</w:t>
      </w:r>
      <w:r w:rsidR="0043337B">
        <w:rPr>
          <w:sz w:val="22"/>
        </w:rPr>
        <w:t xml:space="preserve"> por ciento con relación a análogo lapso del año pasado.</w:t>
      </w:r>
    </w:p>
    <w:p w:rsidR="0043337B" w:rsidRDefault="0043337B" w:rsidP="0043337B">
      <w:pPr>
        <w:rPr>
          <w:sz w:val="22"/>
        </w:rPr>
        <w:sectPr w:rsidR="0043337B" w:rsidSect="0043337B">
          <w:type w:val="continuous"/>
          <w:pgSz w:w="11907" w:h="16840" w:code="9"/>
          <w:pgMar w:top="1701" w:right="1418" w:bottom="1418" w:left="1701" w:header="1134" w:footer="1134" w:gutter="0"/>
          <w:paperSrc w:first="15"/>
          <w:cols w:num="2" w:space="709"/>
          <w:titlePg/>
        </w:sectPr>
      </w:pPr>
    </w:p>
    <w:p w:rsidR="0043337B" w:rsidRDefault="0043337B" w:rsidP="0043337B">
      <w:pPr>
        <w:rPr>
          <w:sz w:val="22"/>
        </w:rPr>
      </w:pPr>
    </w:p>
    <w:p w:rsidR="0043337B" w:rsidRDefault="0043337B" w:rsidP="0043337B">
      <w:pPr>
        <w:rPr>
          <w:sz w:val="22"/>
        </w:rPr>
      </w:pPr>
    </w:p>
    <w:p w:rsidR="008D432F" w:rsidRDefault="00944B8D" w:rsidP="00E50D75">
      <w:pPr>
        <w:jc w:val="center"/>
        <w:rPr>
          <w:b/>
        </w:rPr>
      </w:pPr>
      <w:r w:rsidRPr="00046241">
        <w:rPr>
          <w:b/>
        </w:rPr>
        <w:object w:dxaOrig="10197" w:dyaOrig="5185">
          <v:shape id="_x0000_i1038" type="#_x0000_t75" style="width:439.5pt;height:223.5pt" o:ole="">
            <v:imagedata r:id="rId53" o:title=""/>
          </v:shape>
          <o:OLEObject Type="Embed" ProgID="Excel.Sheet.12" ShapeID="_x0000_i1038" DrawAspect="Content" ObjectID="_1417525350" r:id="rId54"/>
        </w:object>
      </w:r>
    </w:p>
    <w:p w:rsidR="00E50D75" w:rsidRDefault="00E50D75" w:rsidP="008D432F">
      <w:pPr>
        <w:jc w:val="center"/>
        <w:rPr>
          <w:sz w:val="22"/>
        </w:rPr>
        <w:sectPr w:rsidR="00E50D75">
          <w:type w:val="continuous"/>
          <w:pgSz w:w="11907" w:h="16840" w:code="9"/>
          <w:pgMar w:top="1701" w:right="1418" w:bottom="1418" w:left="1701" w:header="1134" w:footer="1134" w:gutter="0"/>
          <w:paperSrc w:first="15"/>
          <w:cols w:space="709"/>
          <w:titlePg/>
        </w:sectPr>
      </w:pPr>
    </w:p>
    <w:p w:rsidR="008D432F" w:rsidRDefault="008D432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944B8D" w:rsidRDefault="00944B8D" w:rsidP="00E50D75">
      <w:pPr>
        <w:rPr>
          <w:b/>
        </w:rPr>
      </w:pPr>
    </w:p>
    <w:p w:rsidR="00944B8D" w:rsidRDefault="00944B8D" w:rsidP="00E50D75">
      <w:pPr>
        <w:rPr>
          <w:b/>
        </w:rPr>
      </w:pPr>
    </w:p>
    <w:p w:rsidR="00944B8D" w:rsidRDefault="00944B8D" w:rsidP="00E50D75">
      <w:pPr>
        <w:rPr>
          <w:b/>
        </w:rPr>
      </w:pPr>
    </w:p>
    <w:p w:rsidR="00944B8D" w:rsidRDefault="00944B8D" w:rsidP="00E50D75">
      <w:pPr>
        <w:rPr>
          <w:b/>
        </w:rPr>
      </w:pPr>
    </w:p>
    <w:p w:rsidR="00944B8D" w:rsidRDefault="00944B8D" w:rsidP="00E50D75">
      <w:pPr>
        <w:rPr>
          <w:b/>
        </w:rPr>
      </w:pPr>
    </w:p>
    <w:p w:rsidR="00944B8D" w:rsidRDefault="00944B8D" w:rsidP="00E50D75">
      <w:pPr>
        <w:rPr>
          <w:b/>
        </w:rPr>
      </w:pPr>
    </w:p>
    <w:p w:rsidR="00944B8D" w:rsidRDefault="00944B8D" w:rsidP="00E50D75">
      <w:pPr>
        <w:rPr>
          <w:b/>
        </w:rPr>
      </w:pPr>
    </w:p>
    <w:p w:rsidR="00944B8D" w:rsidRDefault="00944B8D" w:rsidP="00E50D75">
      <w:pPr>
        <w:rPr>
          <w:b/>
        </w:rPr>
      </w:pPr>
    </w:p>
    <w:p w:rsidR="00944B8D" w:rsidRDefault="00944B8D" w:rsidP="00E50D75">
      <w:pPr>
        <w:rPr>
          <w:b/>
        </w:rPr>
      </w:pPr>
    </w:p>
    <w:p w:rsidR="00944B8D" w:rsidRDefault="00944B8D"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A2504" w:rsidRDefault="00DA2504" w:rsidP="00E50D75">
      <w:pPr>
        <w:rPr>
          <w:b/>
        </w:rPr>
      </w:pPr>
    </w:p>
    <w:p w:rsidR="00DA2504" w:rsidRDefault="00DA2504" w:rsidP="00E50D75">
      <w:pPr>
        <w:rPr>
          <w:b/>
        </w:rPr>
      </w:pPr>
    </w:p>
    <w:p w:rsidR="00DA2504" w:rsidRDefault="00DA2504" w:rsidP="00E50D75">
      <w:pPr>
        <w:rPr>
          <w:b/>
        </w:rPr>
      </w:pPr>
    </w:p>
    <w:p w:rsidR="00DA2504" w:rsidRDefault="00DA2504" w:rsidP="00E50D75">
      <w:pPr>
        <w:rPr>
          <w:b/>
        </w:rPr>
      </w:pPr>
    </w:p>
    <w:p w:rsidR="00E50D75" w:rsidRDefault="00DC1AE9" w:rsidP="001E1479">
      <w:pPr>
        <w:rPr>
          <w:b/>
        </w:rPr>
      </w:pPr>
      <w:r w:rsidRPr="006F2A4B">
        <w:rPr>
          <w:b/>
        </w:rPr>
        <w:t>1</w:t>
      </w:r>
      <w:r w:rsidR="00E50D75" w:rsidRPr="006F2A4B">
        <w:rPr>
          <w:b/>
        </w:rPr>
        <w:t>.1.3 Hidrocarburos</w:t>
      </w:r>
    </w:p>
    <w:p w:rsidR="0043337B" w:rsidRDefault="0043337B" w:rsidP="001E1479">
      <w:pPr>
        <w:rPr>
          <w:b/>
        </w:rPr>
      </w:pPr>
    </w:p>
    <w:p w:rsidR="00DB53D8" w:rsidRDefault="00DB53D8" w:rsidP="00D972D0">
      <w:pPr>
        <w:jc w:val="left"/>
        <w:rPr>
          <w:b/>
        </w:rPr>
      </w:pPr>
    </w:p>
    <w:p w:rsidR="00852557" w:rsidRDefault="00852557">
      <w:pPr>
        <w:rPr>
          <w:color w:val="FF0000"/>
          <w:sz w:val="22"/>
        </w:rPr>
      </w:pPr>
    </w:p>
    <w:p w:rsidR="008D432F" w:rsidRDefault="008D432F">
      <w:pPr>
        <w:rPr>
          <w:color w:val="FF0000"/>
          <w:sz w:val="22"/>
        </w:rPr>
      </w:pPr>
    </w:p>
    <w:p w:rsidR="00852557" w:rsidRDefault="00852557">
      <w:pPr>
        <w:rPr>
          <w:sz w:val="22"/>
        </w:rPr>
        <w:sectPr w:rsidR="00852557" w:rsidSect="00E50D75">
          <w:headerReference w:type="default" r:id="rId55"/>
          <w:footerReference w:type="default" r:id="rId56"/>
          <w:type w:val="continuous"/>
          <w:pgSz w:w="11907" w:h="16840" w:code="9"/>
          <w:pgMar w:top="1701" w:right="1418" w:bottom="1418" w:left="1701" w:header="1134" w:footer="1134" w:gutter="0"/>
          <w:paperSrc w:first="15"/>
          <w:cols w:num="2" w:space="720"/>
          <w:titlePg/>
        </w:sectPr>
      </w:pPr>
    </w:p>
    <w:p w:rsidR="00B906F0" w:rsidRDefault="00852557">
      <w:pPr>
        <w:pStyle w:val="SBS"/>
        <w:rPr>
          <w:rFonts w:ascii="Times New Roman" w:hAnsi="Times New Roman"/>
          <w:lang w:val="es-ES"/>
        </w:rPr>
      </w:pPr>
      <w:r>
        <w:rPr>
          <w:rFonts w:ascii="Times New Roman" w:hAnsi="Times New Roman"/>
          <w:lang w:val="es-ES"/>
        </w:rPr>
        <w:lastRenderedPageBreak/>
        <w:t xml:space="preserve">En </w:t>
      </w:r>
      <w:r w:rsidR="00D73E35">
        <w:rPr>
          <w:rFonts w:ascii="Times New Roman" w:hAnsi="Times New Roman"/>
          <w:lang w:val="es-ES"/>
        </w:rPr>
        <w:t>octu</w:t>
      </w:r>
      <w:r w:rsidR="007B2C84">
        <w:rPr>
          <w:rFonts w:ascii="Times New Roman" w:hAnsi="Times New Roman"/>
          <w:lang w:val="es-ES"/>
        </w:rPr>
        <w:t>bre</w:t>
      </w:r>
      <w:r>
        <w:rPr>
          <w:rFonts w:ascii="Times New Roman" w:hAnsi="Times New Roman"/>
          <w:lang w:val="es-ES"/>
        </w:rPr>
        <w:t xml:space="preserve">, la producción de hidrocarburos </w:t>
      </w:r>
      <w:r w:rsidR="00D73E35">
        <w:rPr>
          <w:rFonts w:ascii="Times New Roman" w:hAnsi="Times New Roman"/>
          <w:lang w:val="es-ES"/>
        </w:rPr>
        <w:t>se contrajo en 2,</w:t>
      </w:r>
      <w:r w:rsidR="00FC4A77">
        <w:rPr>
          <w:rFonts w:ascii="Times New Roman" w:hAnsi="Times New Roman"/>
          <w:lang w:val="es-ES"/>
        </w:rPr>
        <w:t>5</w:t>
      </w:r>
      <w:r w:rsidR="00D73E35">
        <w:rPr>
          <w:rFonts w:ascii="Times New Roman" w:hAnsi="Times New Roman"/>
          <w:lang w:val="es-ES"/>
        </w:rPr>
        <w:t xml:space="preserve"> por ciento respecto a </w:t>
      </w:r>
      <w:r>
        <w:rPr>
          <w:rFonts w:ascii="Times New Roman" w:hAnsi="Times New Roman"/>
          <w:lang w:val="es-ES"/>
        </w:rPr>
        <w:t xml:space="preserve">análogo </w:t>
      </w:r>
      <w:r w:rsidR="005F4C09">
        <w:rPr>
          <w:rFonts w:ascii="Times New Roman" w:hAnsi="Times New Roman"/>
          <w:lang w:val="es-ES"/>
        </w:rPr>
        <w:t>mes</w:t>
      </w:r>
      <w:r>
        <w:rPr>
          <w:rFonts w:ascii="Times New Roman" w:hAnsi="Times New Roman"/>
          <w:lang w:val="es-ES"/>
        </w:rPr>
        <w:t xml:space="preserve"> del 20</w:t>
      </w:r>
      <w:r w:rsidR="005F4C09">
        <w:rPr>
          <w:rFonts w:ascii="Times New Roman" w:hAnsi="Times New Roman"/>
          <w:lang w:val="es-ES"/>
        </w:rPr>
        <w:t>1</w:t>
      </w:r>
      <w:r w:rsidR="003C7F6F">
        <w:rPr>
          <w:rFonts w:ascii="Times New Roman" w:hAnsi="Times New Roman"/>
          <w:lang w:val="es-ES"/>
        </w:rPr>
        <w:t>1</w:t>
      </w:r>
      <w:r w:rsidR="00094770">
        <w:rPr>
          <w:rFonts w:ascii="Times New Roman" w:hAnsi="Times New Roman"/>
          <w:lang w:val="es-ES"/>
        </w:rPr>
        <w:t xml:space="preserve">. </w:t>
      </w:r>
      <w:r w:rsidR="00D73E35">
        <w:rPr>
          <w:rFonts w:ascii="Times New Roman" w:hAnsi="Times New Roman"/>
          <w:lang w:val="es-ES"/>
        </w:rPr>
        <w:t xml:space="preserve">Esto obedeció a la caída de la extracción de gas natural (-2,1 por </w:t>
      </w:r>
      <w:r w:rsidR="00D73E35">
        <w:rPr>
          <w:rFonts w:ascii="Times New Roman" w:hAnsi="Times New Roman"/>
          <w:lang w:val="es-ES"/>
        </w:rPr>
        <w:lastRenderedPageBreak/>
        <w:t>ciento) y petróleo (-2,</w:t>
      </w:r>
      <w:r w:rsidR="00FC4A77">
        <w:rPr>
          <w:rFonts w:ascii="Times New Roman" w:hAnsi="Times New Roman"/>
          <w:lang w:val="es-ES"/>
        </w:rPr>
        <w:t>5</w:t>
      </w:r>
      <w:r w:rsidR="00D73E35">
        <w:rPr>
          <w:rFonts w:ascii="Times New Roman" w:hAnsi="Times New Roman"/>
          <w:lang w:val="es-ES"/>
        </w:rPr>
        <w:t xml:space="preserve"> por ciento). </w:t>
      </w:r>
      <w:r w:rsidR="00F84B8A">
        <w:rPr>
          <w:rFonts w:ascii="Times New Roman" w:hAnsi="Times New Roman"/>
          <w:lang w:val="es-ES"/>
        </w:rPr>
        <w:t xml:space="preserve">En el </w:t>
      </w:r>
      <w:r w:rsidR="004575E6">
        <w:rPr>
          <w:rFonts w:ascii="Times New Roman" w:hAnsi="Times New Roman"/>
          <w:lang w:val="es-ES"/>
        </w:rPr>
        <w:t>período enero-</w:t>
      </w:r>
      <w:r w:rsidR="00D73E35">
        <w:rPr>
          <w:rFonts w:ascii="Times New Roman" w:hAnsi="Times New Roman"/>
          <w:lang w:val="es-ES"/>
        </w:rPr>
        <w:t>octubre</w:t>
      </w:r>
      <w:r w:rsidR="00F84B8A">
        <w:rPr>
          <w:rFonts w:ascii="Times New Roman" w:hAnsi="Times New Roman"/>
          <w:lang w:val="es-ES"/>
        </w:rPr>
        <w:t xml:space="preserve">, el crecimiento sectorial fue del </w:t>
      </w:r>
      <w:r w:rsidR="00FC4A77">
        <w:rPr>
          <w:rFonts w:ascii="Times New Roman" w:hAnsi="Times New Roman"/>
          <w:lang w:val="es-ES"/>
        </w:rPr>
        <w:t>0</w:t>
      </w:r>
      <w:r w:rsidR="00F84B8A">
        <w:rPr>
          <w:rFonts w:ascii="Times New Roman" w:hAnsi="Times New Roman"/>
          <w:lang w:val="es-ES"/>
        </w:rPr>
        <w:t>,</w:t>
      </w:r>
      <w:r w:rsidR="00FC4A77">
        <w:rPr>
          <w:rFonts w:ascii="Times New Roman" w:hAnsi="Times New Roman"/>
          <w:lang w:val="es-ES"/>
        </w:rPr>
        <w:t>3</w:t>
      </w:r>
      <w:r w:rsidR="00F84B8A">
        <w:rPr>
          <w:rFonts w:ascii="Times New Roman" w:hAnsi="Times New Roman"/>
          <w:lang w:val="es-ES"/>
        </w:rPr>
        <w:t xml:space="preserve"> por ciento</w:t>
      </w:r>
      <w:r w:rsidR="004575E6">
        <w:rPr>
          <w:rFonts w:ascii="Times New Roman" w:hAnsi="Times New Roman"/>
          <w:lang w:val="es-ES"/>
        </w:rPr>
        <w:t xml:space="preserve"> con relación a similar lapso del año </w:t>
      </w:r>
      <w:r w:rsidR="000E473F">
        <w:rPr>
          <w:rFonts w:ascii="Times New Roman" w:hAnsi="Times New Roman"/>
          <w:lang w:val="es-ES"/>
        </w:rPr>
        <w:t>previo</w:t>
      </w:r>
      <w:r w:rsidR="00F84B8A">
        <w:rPr>
          <w:rFonts w:ascii="Times New Roman" w:hAnsi="Times New Roman"/>
          <w:lang w:val="es-ES"/>
        </w:rPr>
        <w:t>.</w:t>
      </w:r>
    </w:p>
    <w:p w:rsidR="00B906F0" w:rsidRDefault="00B906F0">
      <w:pPr>
        <w:pStyle w:val="SBS"/>
        <w:rPr>
          <w:rFonts w:ascii="Times New Roman" w:hAnsi="Times New Roman"/>
          <w:lang w:val="es-ES"/>
        </w:rPr>
        <w:sectPr w:rsidR="00B906F0" w:rsidSect="00B906F0">
          <w:type w:val="continuous"/>
          <w:pgSz w:w="11907" w:h="16840" w:code="9"/>
          <w:pgMar w:top="1701" w:right="1418" w:bottom="1418" w:left="1701" w:header="1134" w:footer="1134" w:gutter="0"/>
          <w:paperSrc w:first="15"/>
          <w:cols w:num="2" w:space="720"/>
          <w:titlePg/>
        </w:sectPr>
      </w:pPr>
    </w:p>
    <w:p w:rsidR="006062DB" w:rsidRDefault="006062DB">
      <w:pPr>
        <w:pStyle w:val="SBS"/>
        <w:rPr>
          <w:rFonts w:ascii="Times New Roman" w:hAnsi="Times New Roman"/>
          <w:lang w:val="es-ES"/>
        </w:rPr>
      </w:pPr>
    </w:p>
    <w:p w:rsidR="001263E0" w:rsidRDefault="001263E0">
      <w:pPr>
        <w:pStyle w:val="SBS"/>
        <w:rPr>
          <w:rFonts w:ascii="Times New Roman" w:hAnsi="Times New Roman"/>
          <w:color w:val="FF0000"/>
          <w:lang w:val="es-ES"/>
        </w:rPr>
      </w:pPr>
    </w:p>
    <w:p w:rsidR="00B906F0" w:rsidRDefault="00B906F0">
      <w:pPr>
        <w:pStyle w:val="SBS"/>
        <w:rPr>
          <w:rFonts w:ascii="Times New Roman" w:hAnsi="Times New Roman"/>
          <w:color w:val="FF0000"/>
          <w:lang w:val="es-ES"/>
        </w:rPr>
        <w:sectPr w:rsidR="00B906F0" w:rsidSect="006062DB">
          <w:type w:val="continuous"/>
          <w:pgSz w:w="11907" w:h="16840" w:code="9"/>
          <w:pgMar w:top="1701" w:right="1418" w:bottom="1418" w:left="1701" w:header="1134" w:footer="1134" w:gutter="0"/>
          <w:paperSrc w:first="15"/>
          <w:cols w:num="2" w:space="720"/>
          <w:titlePg/>
        </w:sectPr>
      </w:pPr>
    </w:p>
    <w:p w:rsidR="00495AAB" w:rsidRDefault="00495AAB">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pPr>
    </w:p>
    <w:p w:rsidR="00B906F0" w:rsidRDefault="00B906F0">
      <w:pPr>
        <w:pStyle w:val="SBS"/>
        <w:rPr>
          <w:rFonts w:ascii="Times New Roman" w:hAnsi="Times New Roman"/>
          <w:color w:val="FF0000"/>
          <w:lang w:val="es-ES"/>
        </w:rPr>
        <w:sectPr w:rsidR="00B906F0">
          <w:type w:val="continuous"/>
          <w:pgSz w:w="11907" w:h="16840" w:code="9"/>
          <w:pgMar w:top="1701" w:right="1418" w:bottom="1418" w:left="1701" w:header="1134" w:footer="1134" w:gutter="0"/>
          <w:paperSrc w:first="15"/>
          <w:cols w:num="2" w:space="720"/>
          <w:titlePg/>
        </w:sectPr>
      </w:pPr>
    </w:p>
    <w:p w:rsidR="00B906F0" w:rsidRDefault="00C63BE3" w:rsidP="00B906F0">
      <w:pPr>
        <w:pStyle w:val="SBS"/>
        <w:jc w:val="center"/>
        <w:rPr>
          <w:rFonts w:ascii="Times New Roman" w:hAnsi="Times New Roman"/>
          <w:color w:val="FF0000"/>
          <w:lang w:val="es-ES"/>
        </w:rPr>
        <w:sectPr w:rsidR="00B906F0" w:rsidSect="00B906F0">
          <w:type w:val="continuous"/>
          <w:pgSz w:w="11907" w:h="16840" w:code="9"/>
          <w:pgMar w:top="1701" w:right="1418" w:bottom="1418" w:left="1701" w:header="1134" w:footer="1134" w:gutter="0"/>
          <w:paperSrc w:first="15"/>
          <w:cols w:space="720"/>
          <w:titlePg/>
        </w:sectPr>
      </w:pPr>
      <w:r w:rsidRPr="00046241">
        <w:rPr>
          <w:rFonts w:ascii="Times New Roman" w:hAnsi="Times New Roman"/>
          <w:color w:val="FF0000"/>
          <w:lang w:val="es-ES"/>
        </w:rPr>
        <w:object w:dxaOrig="8941" w:dyaOrig="5780">
          <v:shape id="_x0000_i1039" type="#_x0000_t75" style="width:447pt;height:288.75pt" o:ole="">
            <v:imagedata r:id="rId57" o:title=""/>
          </v:shape>
          <o:OLEObject Type="Embed" ProgID="Excel.Sheet.8" ShapeID="_x0000_i1039" DrawAspect="Content" ObjectID="_1417525351" r:id="rId58"/>
        </w:object>
      </w: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046241">
      <w:pPr>
        <w:pStyle w:val="SBS"/>
        <w:rPr>
          <w:rFonts w:ascii="Times New Roman" w:hAnsi="Times New Roman"/>
          <w:color w:val="FF0000"/>
          <w:lang w:val="es-ES"/>
        </w:rPr>
      </w:pPr>
      <w:r>
        <w:rPr>
          <w:rFonts w:ascii="Times New Roman" w:hAnsi="Times New Roman"/>
          <w:noProof/>
          <w:color w:val="FF0000"/>
          <w:lang w:val="es-PE" w:eastAsia="es-PE"/>
        </w:rPr>
        <w:pict>
          <v:shape id="Object 7" o:spid="_x0000_s100272" type="#_x0000_t75" style="position:absolute;left:0;text-align:left;margin-left:57.45pt;margin-top:3.15pt;width:333.7pt;height:233.3pt;z-index:251753984" fillcolor="#4f81bd">
            <v:imagedata r:id="rId59" o:title=""/>
            <v:shadow color="#eeece1"/>
          </v:shape>
          <o:OLEObject Type="Embed" ProgID="Excel.Sheet.12" ShapeID="Object 7" DrawAspect="Content" ObjectID="_1417525385" r:id="rId60"/>
        </w:pict>
      </w: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sectPr w:rsidR="0011080F">
          <w:type w:val="continuous"/>
          <w:pgSz w:w="11907" w:h="16840" w:code="9"/>
          <w:pgMar w:top="1701" w:right="1418" w:bottom="1418" w:left="1701" w:header="1134" w:footer="1134" w:gutter="0"/>
          <w:paperSrc w:first="15"/>
          <w:cols w:num="2" w:space="720"/>
          <w:titlePg/>
        </w:sectPr>
      </w:pPr>
    </w:p>
    <w:p w:rsidR="00852557" w:rsidRPr="00437DF1" w:rsidRDefault="00852557">
      <w:pPr>
        <w:numPr>
          <w:ilvl w:val="2"/>
          <w:numId w:val="4"/>
        </w:numPr>
        <w:rPr>
          <w:b/>
        </w:rPr>
      </w:pPr>
      <w:r w:rsidRPr="00437DF1">
        <w:rPr>
          <w:b/>
        </w:rPr>
        <w:lastRenderedPageBreak/>
        <w:t>Producción Manufacturera</w:t>
      </w:r>
    </w:p>
    <w:p w:rsidR="00852557" w:rsidRDefault="00852557">
      <w:pPr>
        <w:rPr>
          <w:bCs/>
          <w:color w:val="FF0000"/>
          <w:sz w:val="22"/>
        </w:rPr>
      </w:pPr>
    </w:p>
    <w:p w:rsidR="00852557" w:rsidRDefault="00852557">
      <w:pPr>
        <w:rPr>
          <w:bCs/>
          <w:color w:val="FF0000"/>
          <w:sz w:val="22"/>
          <w:szCs w:val="22"/>
          <w:lang w:val="es-PE"/>
        </w:rPr>
        <w:sectPr w:rsidR="00852557" w:rsidSect="00495AAB">
          <w:headerReference w:type="default" r:id="rId61"/>
          <w:footerReference w:type="default" r:id="rId62"/>
          <w:type w:val="continuous"/>
          <w:pgSz w:w="11906" w:h="16838"/>
          <w:pgMar w:top="1417" w:right="1701" w:bottom="1417" w:left="1701" w:header="720" w:footer="720" w:gutter="0"/>
          <w:cols w:space="720"/>
        </w:sectPr>
      </w:pPr>
    </w:p>
    <w:p w:rsidR="00437DF1" w:rsidRDefault="00437DF1" w:rsidP="00437DF1">
      <w:pPr>
        <w:rPr>
          <w:sz w:val="22"/>
          <w:szCs w:val="22"/>
          <w:lang w:val="es-PE"/>
        </w:rPr>
      </w:pPr>
      <w:r>
        <w:rPr>
          <w:sz w:val="22"/>
          <w:szCs w:val="22"/>
          <w:lang w:val="es-PE"/>
        </w:rPr>
        <w:lastRenderedPageBreak/>
        <w:t xml:space="preserve">En octubre, la actividad industrial creció 53,3 por ciento respecto de similar mes del año pasado. Esto respondió al repunte en el procesamiento primario de recursos (66,0 </w:t>
      </w:r>
      <w:r>
        <w:rPr>
          <w:sz w:val="22"/>
          <w:szCs w:val="22"/>
          <w:lang w:val="es-PE"/>
        </w:rPr>
        <w:lastRenderedPageBreak/>
        <w:t xml:space="preserve">por ciento) ya que, por el contrario, la manufactura no primaria se contrajo en 10,0 por ciento. En lo que va del año, el sector se expandió en 10,7 puntos porcentuales. </w:t>
      </w:r>
    </w:p>
    <w:p w:rsidR="00994744" w:rsidRDefault="00994744" w:rsidP="00C7315E">
      <w:pPr>
        <w:rPr>
          <w:sz w:val="22"/>
          <w:szCs w:val="22"/>
          <w:lang w:val="es-PE"/>
        </w:rPr>
        <w:sectPr w:rsidR="00994744" w:rsidSect="00994744">
          <w:type w:val="continuous"/>
          <w:pgSz w:w="11906" w:h="16838"/>
          <w:pgMar w:top="1417" w:right="1701" w:bottom="1417" w:left="1701" w:header="708" w:footer="708" w:gutter="0"/>
          <w:cols w:num="2" w:space="709"/>
          <w:docGrid w:linePitch="360"/>
        </w:sectPr>
      </w:pPr>
    </w:p>
    <w:p w:rsidR="00C7315E" w:rsidRDefault="00C7315E" w:rsidP="00C7315E">
      <w:pPr>
        <w:rPr>
          <w:sz w:val="22"/>
          <w:szCs w:val="22"/>
          <w:lang w:val="es-PE"/>
        </w:rPr>
      </w:pPr>
    </w:p>
    <w:p w:rsidR="00947BC8" w:rsidRDefault="00947BC8" w:rsidP="00947BC8">
      <w:pPr>
        <w:rPr>
          <w:sz w:val="22"/>
          <w:szCs w:val="22"/>
          <w:lang w:val="es-PE"/>
        </w:rPr>
      </w:pPr>
    </w:p>
    <w:p w:rsidR="009F1C8C" w:rsidRDefault="009F1C8C">
      <w:pPr>
        <w:rPr>
          <w:sz w:val="22"/>
          <w:szCs w:val="22"/>
          <w:lang w:val="es-PE"/>
        </w:rPr>
        <w:sectPr w:rsidR="009F1C8C" w:rsidSect="009F1C8C">
          <w:type w:val="continuous"/>
          <w:pgSz w:w="11906" w:h="16838"/>
          <w:pgMar w:top="1417" w:right="1701" w:bottom="1417" w:left="1701" w:header="708" w:footer="708" w:gutter="0"/>
          <w:cols w:num="2" w:space="709"/>
          <w:docGrid w:linePitch="360"/>
        </w:sectPr>
      </w:pPr>
    </w:p>
    <w:p w:rsidR="004E68B5" w:rsidRDefault="00437DF1">
      <w:pPr>
        <w:jc w:val="center"/>
        <w:rPr>
          <w:sz w:val="22"/>
          <w:szCs w:val="22"/>
          <w:lang w:val="es-PE"/>
        </w:rPr>
      </w:pPr>
      <w:r>
        <w:object w:dxaOrig="5655" w:dyaOrig="3073">
          <v:shape id="_x0000_i1040" type="#_x0000_t75" style="width:269.25pt;height:158.25pt" o:ole="">
            <v:imagedata r:id="rId63" o:title=""/>
            <o:lock v:ext="edit" aspectratio="f"/>
          </v:shape>
          <o:OLEObject Type="Embed" ProgID="Excel.Sheet.12" ShapeID="_x0000_i1040" DrawAspect="Content" ObjectID="_1417525352" r:id="rId64"/>
        </w:object>
      </w:r>
    </w:p>
    <w:p w:rsidR="00FF07C0" w:rsidRDefault="00FF07C0">
      <w:pPr>
        <w:jc w:val="center"/>
        <w:rPr>
          <w:sz w:val="22"/>
          <w:szCs w:val="22"/>
          <w:lang w:val="es-PE"/>
        </w:rPr>
      </w:pPr>
    </w:p>
    <w:p w:rsidR="009C4777" w:rsidRDefault="009C4777">
      <w:pPr>
        <w:jc w:val="center"/>
        <w:rPr>
          <w:sz w:val="22"/>
          <w:szCs w:val="22"/>
          <w:lang w:val="es-PE"/>
        </w:rPr>
        <w:sectPr w:rsidR="009C4777">
          <w:type w:val="continuous"/>
          <w:pgSz w:w="11906" w:h="16838"/>
          <w:pgMar w:top="1417" w:right="1701" w:bottom="1417" w:left="1701" w:header="708" w:footer="708" w:gutter="0"/>
          <w:cols w:space="709"/>
          <w:docGrid w:linePitch="360"/>
        </w:sectPr>
      </w:pPr>
    </w:p>
    <w:p w:rsidR="0038767D" w:rsidRDefault="00437DF1" w:rsidP="001258A0">
      <w:pPr>
        <w:rPr>
          <w:sz w:val="22"/>
          <w:szCs w:val="22"/>
          <w:lang w:val="es-PE"/>
        </w:rPr>
      </w:pPr>
      <w:r>
        <w:rPr>
          <w:sz w:val="22"/>
          <w:szCs w:val="22"/>
          <w:lang w:val="es-PE"/>
        </w:rPr>
        <w:lastRenderedPageBreak/>
        <w:t xml:space="preserve">El desempeño ampliamente positivo de la industria primaria radicó en el extraordinario incremento en la producción de pescado congelado (191,1 por ciento), sustentado, a su vez, en la abundante </w:t>
      </w:r>
      <w:r>
        <w:rPr>
          <w:sz w:val="22"/>
          <w:szCs w:val="22"/>
          <w:lang w:val="es-PE"/>
        </w:rPr>
        <w:lastRenderedPageBreak/>
        <w:t>disponibilidad de pota a raíz de condiciones marinas favorables. En contraste, tuvieron comportamientos negativos las ramas de conservas de pescado y de derivados del petróleo.</w:t>
      </w:r>
    </w:p>
    <w:p w:rsidR="00C7315E" w:rsidRDefault="00C7315E" w:rsidP="00C7315E">
      <w:pPr>
        <w:rPr>
          <w:sz w:val="22"/>
          <w:szCs w:val="22"/>
          <w:lang w:val="es-PE"/>
        </w:rPr>
        <w:sectPr w:rsidR="00C7315E" w:rsidSect="00961490">
          <w:type w:val="continuous"/>
          <w:pgSz w:w="11906" w:h="16838"/>
          <w:pgMar w:top="1417" w:right="1701" w:bottom="1417" w:left="1701" w:header="708" w:footer="708" w:gutter="0"/>
          <w:cols w:num="2" w:space="709"/>
          <w:docGrid w:linePitch="360"/>
        </w:sectPr>
      </w:pPr>
    </w:p>
    <w:p w:rsidR="00A769FE" w:rsidRDefault="00FC66B9" w:rsidP="00985ACD">
      <w:pPr>
        <w:rPr>
          <w:sz w:val="22"/>
          <w:szCs w:val="22"/>
        </w:rPr>
      </w:pPr>
      <w:r>
        <w:rPr>
          <w:sz w:val="22"/>
          <w:szCs w:val="22"/>
        </w:rPr>
        <w:lastRenderedPageBreak/>
        <w:t xml:space="preserve"> </w:t>
      </w:r>
    </w:p>
    <w:p w:rsidR="00AE15A1" w:rsidRDefault="00AE15A1" w:rsidP="00985ACD">
      <w:pPr>
        <w:rPr>
          <w:sz w:val="22"/>
          <w:szCs w:val="22"/>
        </w:rPr>
      </w:pPr>
    </w:p>
    <w:p w:rsidR="00AE15A1" w:rsidRDefault="00AE15A1" w:rsidP="00985ACD">
      <w:pPr>
        <w:sectPr w:rsidR="00AE15A1" w:rsidSect="000746D5">
          <w:type w:val="continuous"/>
          <w:pgSz w:w="11906" w:h="16838"/>
          <w:pgMar w:top="1417" w:right="1701" w:bottom="1417" w:left="1701" w:header="708" w:footer="708" w:gutter="0"/>
          <w:cols w:num="2" w:space="709"/>
          <w:docGrid w:linePitch="360"/>
        </w:sectPr>
      </w:pPr>
    </w:p>
    <w:p w:rsidR="00A769FE" w:rsidRDefault="00437DF1" w:rsidP="00A769FE">
      <w:pPr>
        <w:jc w:val="center"/>
      </w:pPr>
      <w:r>
        <w:object w:dxaOrig="8799" w:dyaOrig="5113">
          <v:shape id="_x0000_i1041" type="#_x0000_t75" style="width:418.5pt;height:263.25pt" o:ole="">
            <v:imagedata r:id="rId65" o:title=""/>
            <o:lock v:ext="edit" aspectratio="f"/>
          </v:shape>
          <o:OLEObject Type="Embed" ProgID="Excel.Sheet.12" ShapeID="_x0000_i1041" DrawAspect="Content" ObjectID="_1417525353" r:id="rId66"/>
        </w:object>
      </w:r>
    </w:p>
    <w:p w:rsidR="001C61F3" w:rsidRDefault="001C61F3" w:rsidP="00A769FE">
      <w:pPr>
        <w:jc w:val="center"/>
      </w:pPr>
    </w:p>
    <w:p w:rsidR="002A1467" w:rsidRDefault="002A1467" w:rsidP="00A769FE">
      <w:pPr>
        <w:jc w:val="center"/>
        <w:sectPr w:rsidR="002A1467" w:rsidSect="00A769FE">
          <w:type w:val="continuous"/>
          <w:pgSz w:w="11906" w:h="16838"/>
          <w:pgMar w:top="1417" w:right="1701" w:bottom="1417" w:left="1701" w:header="708" w:footer="708" w:gutter="0"/>
          <w:cols w:space="709"/>
          <w:docGrid w:linePitch="360"/>
        </w:sectPr>
      </w:pPr>
    </w:p>
    <w:p w:rsidR="00437DF1" w:rsidRDefault="00437DF1" w:rsidP="00437DF1">
      <w:pPr>
        <w:rPr>
          <w:sz w:val="22"/>
          <w:szCs w:val="22"/>
        </w:rPr>
      </w:pPr>
      <w:r w:rsidRPr="00467EB8">
        <w:rPr>
          <w:sz w:val="22"/>
          <w:szCs w:val="22"/>
        </w:rPr>
        <w:lastRenderedPageBreak/>
        <w:t xml:space="preserve">La caída de la manufactura no primaria obedeció a la menor producción de arroz pilado (-13,2 por ciento), aceites comestibles (-14,3 por ciento), hilados de algodón (-15,6 por ciento) y oleína (-9,2 por ciento). En el caso del arroz, el proceso de </w:t>
      </w:r>
      <w:r w:rsidRPr="00467EB8">
        <w:rPr>
          <w:sz w:val="22"/>
          <w:szCs w:val="22"/>
        </w:rPr>
        <w:lastRenderedPageBreak/>
        <w:t xml:space="preserve">pilado del mismo se concentró en los meses previos, en línea con el patrón temporal de cosechas del cereal. En relación con la industria oleaginosa, cabe señalar que en este mes dejó de operar </w:t>
      </w:r>
      <w:r>
        <w:rPr>
          <w:sz w:val="22"/>
          <w:szCs w:val="22"/>
        </w:rPr>
        <w:t xml:space="preserve">definitivamente </w:t>
      </w:r>
      <w:r w:rsidRPr="00467EB8">
        <w:rPr>
          <w:sz w:val="22"/>
          <w:szCs w:val="22"/>
        </w:rPr>
        <w:t xml:space="preserve">la única empresa de esta rama fabril. Por otra </w:t>
      </w:r>
      <w:r w:rsidRPr="00467EB8">
        <w:rPr>
          <w:sz w:val="22"/>
          <w:szCs w:val="22"/>
        </w:rPr>
        <w:lastRenderedPageBreak/>
        <w:t xml:space="preserve">parte,  la </w:t>
      </w:r>
      <w:r>
        <w:rPr>
          <w:sz w:val="22"/>
          <w:szCs w:val="22"/>
        </w:rPr>
        <w:t xml:space="preserve">industria </w:t>
      </w:r>
      <w:r w:rsidRPr="00467EB8">
        <w:rPr>
          <w:sz w:val="22"/>
          <w:szCs w:val="22"/>
        </w:rPr>
        <w:t xml:space="preserve">de hilados de algodón mantiene niveles por debajo de los registrados en el año previo, pero con </w:t>
      </w:r>
      <w:r w:rsidRPr="00467EB8">
        <w:rPr>
          <w:sz w:val="22"/>
          <w:szCs w:val="22"/>
        </w:rPr>
        <w:lastRenderedPageBreak/>
        <w:t xml:space="preserve">tendencia a una relativa recuperación; en este caso, el costo de la materia prima ha descendido notablemente. </w:t>
      </w:r>
    </w:p>
    <w:p w:rsidR="008315D0" w:rsidRDefault="008315D0" w:rsidP="001C61F3">
      <w:pPr>
        <w:rPr>
          <w:sz w:val="22"/>
          <w:szCs w:val="22"/>
          <w:lang w:val="es-PE"/>
        </w:rPr>
        <w:sectPr w:rsidR="008315D0" w:rsidSect="008315D0">
          <w:type w:val="continuous"/>
          <w:pgSz w:w="11906" w:h="16838"/>
          <w:pgMar w:top="1417" w:right="1701" w:bottom="180" w:left="1701" w:header="708" w:footer="708" w:gutter="0"/>
          <w:cols w:num="2" w:space="720"/>
          <w:docGrid w:linePitch="360"/>
        </w:sectPr>
      </w:pPr>
    </w:p>
    <w:p w:rsidR="001C61F3" w:rsidRDefault="001C61F3" w:rsidP="001C61F3">
      <w:pPr>
        <w:rPr>
          <w:sz w:val="22"/>
          <w:szCs w:val="22"/>
          <w:lang w:val="es-PE"/>
        </w:rPr>
      </w:pPr>
    </w:p>
    <w:p w:rsidR="00C76606" w:rsidRDefault="00C76606" w:rsidP="00994744">
      <w:pPr>
        <w:rPr>
          <w:sz w:val="22"/>
          <w:szCs w:val="22"/>
          <w:lang w:val="es-PE"/>
        </w:rPr>
        <w:sectPr w:rsidR="00C76606" w:rsidSect="00C76606">
          <w:type w:val="continuous"/>
          <w:pgSz w:w="11906" w:h="16838"/>
          <w:pgMar w:top="1417" w:right="1701" w:bottom="180" w:left="1701" w:header="708" w:footer="708" w:gutter="0"/>
          <w:cols w:num="2" w:space="720"/>
          <w:docGrid w:linePitch="360"/>
        </w:sectPr>
      </w:pPr>
    </w:p>
    <w:p w:rsidR="00994744" w:rsidRDefault="00994744" w:rsidP="00994744">
      <w:pPr>
        <w:rPr>
          <w:sz w:val="22"/>
          <w:szCs w:val="22"/>
          <w:lang w:val="es-PE"/>
        </w:rPr>
      </w:pPr>
    </w:p>
    <w:p w:rsidR="00994744" w:rsidRDefault="00994744" w:rsidP="000F54DB">
      <w:pPr>
        <w:rPr>
          <w:sz w:val="22"/>
          <w:szCs w:val="22"/>
        </w:rPr>
        <w:sectPr w:rsidR="00994744" w:rsidSect="00994744">
          <w:type w:val="continuous"/>
          <w:pgSz w:w="11906" w:h="16838"/>
          <w:pgMar w:top="1417" w:right="1701" w:bottom="180" w:left="1701" w:header="708" w:footer="708" w:gutter="0"/>
          <w:cols w:num="2" w:space="720"/>
          <w:docGrid w:linePitch="360"/>
        </w:sectPr>
      </w:pPr>
    </w:p>
    <w:p w:rsidR="00483779" w:rsidRDefault="00057F69" w:rsidP="008315D0">
      <w:pPr>
        <w:rPr>
          <w:sz w:val="22"/>
          <w:szCs w:val="22"/>
          <w:lang w:val="es-PE"/>
        </w:rPr>
      </w:pPr>
      <w:r>
        <w:rPr>
          <w:sz w:val="22"/>
          <w:szCs w:val="22"/>
        </w:rPr>
        <w:lastRenderedPageBreak/>
        <w:t xml:space="preserve"> </w:t>
      </w:r>
      <w:r w:rsidR="00E83D8B" w:rsidRPr="00394BC1">
        <w:rPr>
          <w:sz w:val="22"/>
          <w:szCs w:val="22"/>
          <w:lang w:val="es-PE"/>
        </w:rPr>
        <w:object w:dxaOrig="8799" w:dyaOrig="5418">
          <v:shape id="_x0000_i1042" type="#_x0000_t75" style="width:418.5pt;height:279.75pt" o:ole="">
            <v:imagedata r:id="rId67" o:title=""/>
            <o:lock v:ext="edit" aspectratio="f"/>
          </v:shape>
          <o:OLEObject Type="Embed" ProgID="Excel.Sheet.12" ShapeID="_x0000_i1042" DrawAspect="Content" ObjectID="_1417525354" r:id="rId68"/>
        </w:object>
      </w:r>
    </w:p>
    <w:p w:rsidR="00AE15A1" w:rsidRDefault="00AE15A1" w:rsidP="00E625C1">
      <w:pPr>
        <w:rPr>
          <w:sz w:val="22"/>
          <w:szCs w:val="22"/>
          <w:lang w:val="es-PE"/>
        </w:rPr>
      </w:pPr>
    </w:p>
    <w:p w:rsidR="001C61F3" w:rsidRDefault="001C61F3" w:rsidP="00E625C1">
      <w:pPr>
        <w:rPr>
          <w:sz w:val="22"/>
          <w:szCs w:val="22"/>
          <w:lang w:val="es-PE"/>
        </w:rPr>
      </w:pPr>
    </w:p>
    <w:p w:rsidR="009F349E" w:rsidRDefault="009F349E" w:rsidP="00E625C1">
      <w:pPr>
        <w:rPr>
          <w:sz w:val="22"/>
          <w:szCs w:val="22"/>
          <w:lang w:val="es-PE"/>
        </w:rPr>
        <w:sectPr w:rsidR="009F349E" w:rsidSect="00483779">
          <w:type w:val="continuous"/>
          <w:pgSz w:w="11906" w:h="16838"/>
          <w:pgMar w:top="1417" w:right="1701" w:bottom="180" w:left="1701" w:header="708" w:footer="708" w:gutter="0"/>
          <w:cols w:space="720"/>
          <w:docGrid w:linePitch="360"/>
        </w:sectPr>
      </w:pPr>
    </w:p>
    <w:p w:rsidR="00D11646" w:rsidRDefault="00E83D8B" w:rsidP="00D11646">
      <w:r>
        <w:object w:dxaOrig="4322" w:dyaOrig="3234">
          <v:shape id="_x0000_i1043" type="#_x0000_t75" style="width:206.25pt;height:166.5pt" o:ole="">
            <v:imagedata r:id="rId69" o:title=""/>
            <o:lock v:ext="edit" aspectratio="f"/>
          </v:shape>
          <o:OLEObject Type="Embed" ProgID="Excel.Sheet.8" ShapeID="_x0000_i1043" DrawAspect="Content" ObjectID="_1417525355" r:id="rId70"/>
        </w:object>
      </w:r>
      <w:r w:rsidR="00D11646">
        <w:tab/>
      </w:r>
      <w:r>
        <w:object w:dxaOrig="4322" w:dyaOrig="3234">
          <v:shape id="_x0000_i1044" type="#_x0000_t75" style="width:206.25pt;height:166.5pt" o:ole="">
            <v:imagedata r:id="rId71" o:title=""/>
          </v:shape>
          <o:OLEObject Type="Embed" ProgID="Excel.Sheet.8" ShapeID="_x0000_i1044" DrawAspect="Content" ObjectID="_1417525356" r:id="rId72"/>
        </w:object>
      </w:r>
    </w:p>
    <w:p w:rsidR="00A769FE" w:rsidRPr="00FC18C8" w:rsidRDefault="00A769FE" w:rsidP="00F36DDC">
      <w:pPr>
        <w:rPr>
          <w:sz w:val="22"/>
          <w:szCs w:val="22"/>
          <w:lang w:val="es-PE"/>
        </w:rPr>
        <w:sectPr w:rsidR="00A769FE" w:rsidRPr="00FC18C8" w:rsidSect="00F36DDC">
          <w:type w:val="continuous"/>
          <w:pgSz w:w="11906" w:h="16838"/>
          <w:pgMar w:top="1417" w:right="1701" w:bottom="180" w:left="1701" w:header="708" w:footer="708" w:gutter="0"/>
          <w:cols w:num="2" w:space="720"/>
          <w:docGrid w:linePitch="360"/>
        </w:sectPr>
      </w:pPr>
    </w:p>
    <w:p w:rsidR="00AB7ED5" w:rsidRDefault="00AB7ED5" w:rsidP="00AF73DC">
      <w:pPr>
        <w:sectPr w:rsidR="00AB7ED5" w:rsidSect="00F349E2">
          <w:type w:val="continuous"/>
          <w:pgSz w:w="11906" w:h="16838"/>
          <w:pgMar w:top="1417" w:right="1701" w:bottom="180" w:left="1701" w:header="708" w:footer="708" w:gutter="0"/>
          <w:cols w:num="2" w:space="720"/>
          <w:docGrid w:linePitch="360"/>
        </w:sectPr>
      </w:pPr>
    </w:p>
    <w:p w:rsidR="00F04DEC" w:rsidRPr="00143594" w:rsidRDefault="00F04DEC" w:rsidP="00F04DEC">
      <w:pPr>
        <w:pStyle w:val="Ttulo2"/>
        <w:ind w:left="0"/>
        <w:rPr>
          <w:rFonts w:ascii="Times New Roman" w:hAnsi="Times New Roman"/>
          <w:sz w:val="24"/>
          <w:szCs w:val="24"/>
        </w:rPr>
      </w:pPr>
      <w:r w:rsidRPr="002C4CFF">
        <w:rPr>
          <w:rFonts w:ascii="Times New Roman" w:hAnsi="Times New Roman"/>
          <w:sz w:val="24"/>
          <w:szCs w:val="24"/>
        </w:rPr>
        <w:lastRenderedPageBreak/>
        <w:t>1.1.5 Constr</w:t>
      </w:r>
      <w:r w:rsidRPr="00803BBF">
        <w:rPr>
          <w:rFonts w:ascii="Times New Roman" w:hAnsi="Times New Roman"/>
          <w:sz w:val="24"/>
          <w:szCs w:val="24"/>
        </w:rPr>
        <w:t>ucción</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titlePg/>
        </w:sectPr>
      </w:pPr>
    </w:p>
    <w:p w:rsidR="00F04DEC" w:rsidRDefault="00F04DEC" w:rsidP="00F04DEC">
      <w:pPr>
        <w:rPr>
          <w:color w:val="FF0000"/>
          <w:sz w:val="22"/>
        </w:rPr>
      </w:pPr>
    </w:p>
    <w:p w:rsidR="00F04DEC" w:rsidRDefault="00F04DEC" w:rsidP="00F04DEC">
      <w:pPr>
        <w:rPr>
          <w:color w:val="FF0000"/>
          <w:sz w:val="22"/>
        </w:rPr>
        <w:sectPr w:rsidR="00F04DEC">
          <w:headerReference w:type="default" r:id="rId73"/>
          <w:footerReference w:type="default" r:id="rId74"/>
          <w:type w:val="continuous"/>
          <w:pgSz w:w="11907" w:h="16840" w:code="9"/>
          <w:pgMar w:top="1701" w:right="1418" w:bottom="1418" w:left="1701" w:header="1134" w:footer="1134" w:gutter="0"/>
          <w:paperSrc w:first="15"/>
          <w:cols w:num="2" w:space="720" w:equalWidth="0">
            <w:col w:w="4040" w:space="708"/>
            <w:col w:w="4040"/>
          </w:cols>
          <w:titlePg/>
        </w:sectPr>
      </w:pPr>
    </w:p>
    <w:p w:rsidR="00803BBF" w:rsidRDefault="00803BBF" w:rsidP="00803BBF">
      <w:pPr>
        <w:rPr>
          <w:sz w:val="22"/>
          <w:szCs w:val="22"/>
        </w:rPr>
      </w:pPr>
      <w:r>
        <w:rPr>
          <w:sz w:val="22"/>
        </w:rPr>
        <w:lastRenderedPageBreak/>
        <w:t>En octubre, el</w:t>
      </w:r>
      <w:r>
        <w:rPr>
          <w:b/>
          <w:bCs/>
          <w:sz w:val="22"/>
        </w:rPr>
        <w:t xml:space="preserve"> sector de la construcción, </w:t>
      </w:r>
      <w:r>
        <w:rPr>
          <w:sz w:val="22"/>
        </w:rPr>
        <w:t xml:space="preserve">medido a través del despacho de cemento, </w:t>
      </w:r>
      <w:r w:rsidRPr="00EA2ACB">
        <w:rPr>
          <w:sz w:val="22"/>
        </w:rPr>
        <w:t>c</w:t>
      </w:r>
      <w:r>
        <w:rPr>
          <w:sz w:val="22"/>
        </w:rPr>
        <w:t>reció</w:t>
      </w:r>
      <w:r w:rsidRPr="00EA2ACB">
        <w:rPr>
          <w:sz w:val="22"/>
        </w:rPr>
        <w:t xml:space="preserve"> </w:t>
      </w:r>
      <w:r>
        <w:rPr>
          <w:sz w:val="22"/>
        </w:rPr>
        <w:t xml:space="preserve">en 7,9 </w:t>
      </w:r>
      <w:r w:rsidRPr="00EA2ACB">
        <w:rPr>
          <w:sz w:val="22"/>
        </w:rPr>
        <w:t>por ciento</w:t>
      </w:r>
      <w:r>
        <w:rPr>
          <w:sz w:val="22"/>
        </w:rPr>
        <w:t xml:space="preserve"> con relación a igual mes del año anterior. </w:t>
      </w:r>
      <w:r>
        <w:rPr>
          <w:sz w:val="22"/>
          <w:szCs w:val="22"/>
        </w:rPr>
        <w:t xml:space="preserve">En los diez primeros </w:t>
      </w:r>
      <w:r>
        <w:rPr>
          <w:sz w:val="22"/>
          <w:szCs w:val="22"/>
        </w:rPr>
        <w:lastRenderedPageBreak/>
        <w:t>meses del año, el sector registró una expansión del 13,0 por ciento respecto de similar período del año previo.</w:t>
      </w:r>
    </w:p>
    <w:p w:rsidR="00596288" w:rsidRPr="00C87A65" w:rsidRDefault="00596288" w:rsidP="001C335B">
      <w:pPr>
        <w:rPr>
          <w:sz w:val="22"/>
        </w:rPr>
        <w:sectPr w:rsidR="00596288" w:rsidRPr="00C87A65" w:rsidSect="00AB7ED5">
          <w:type w:val="continuous"/>
          <w:pgSz w:w="11907" w:h="16840" w:code="9"/>
          <w:pgMar w:top="1701" w:right="1418" w:bottom="1418" w:left="1701" w:header="1134" w:footer="1134" w:gutter="0"/>
          <w:paperSrc w:first="15"/>
          <w:cols w:num="2" w:space="708"/>
          <w:titlePg/>
        </w:sectPr>
      </w:pPr>
    </w:p>
    <w:p w:rsidR="001C335B" w:rsidRDefault="001C335B" w:rsidP="001C335B">
      <w:pPr>
        <w:rPr>
          <w:sz w:val="22"/>
        </w:rPr>
      </w:pPr>
    </w:p>
    <w:p w:rsidR="007D136B" w:rsidRDefault="007D136B" w:rsidP="007D136B">
      <w:pPr>
        <w:rPr>
          <w:sz w:val="22"/>
        </w:rPr>
        <w:sectPr w:rsidR="007D136B" w:rsidSect="00E47529">
          <w:type w:val="continuous"/>
          <w:pgSz w:w="11907" w:h="16840" w:code="9"/>
          <w:pgMar w:top="1701" w:right="1418" w:bottom="1418" w:left="1701" w:header="1134" w:footer="1134" w:gutter="0"/>
          <w:paperSrc w:first="15"/>
          <w:cols w:num="2" w:space="708"/>
          <w:titlePg/>
        </w:sectPr>
      </w:pPr>
    </w:p>
    <w:p w:rsidR="007D136B" w:rsidRDefault="007D136B" w:rsidP="0038368B">
      <w:pPr>
        <w:rPr>
          <w:sz w:val="22"/>
        </w:rPr>
        <w:sectPr w:rsidR="007D136B">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803BBF" w:rsidP="005E7AE7">
      <w:pPr>
        <w:ind w:left="-397" w:firstLine="567"/>
        <w:jc w:val="center"/>
        <w:rPr>
          <w:sz w:val="22"/>
        </w:rPr>
      </w:pPr>
      <w:r w:rsidRPr="000225C1">
        <w:rPr>
          <w:color w:val="FF0000"/>
          <w:sz w:val="22"/>
        </w:rPr>
        <w:object w:dxaOrig="6664" w:dyaOrig="2292">
          <v:shape id="_x0000_i1045" type="#_x0000_t75" style="width:333pt;height:114.75pt" o:ole="">
            <v:imagedata r:id="rId75" o:title=""/>
          </v:shape>
          <o:OLEObject Type="Embed" ProgID="Excel.Sheet.12" ShapeID="_x0000_i1045" DrawAspect="Content" ObjectID="_1417525357" r:id="rId76"/>
        </w:object>
      </w:r>
    </w:p>
    <w:p w:rsidR="00F04DEC" w:rsidRDefault="00F04DEC" w:rsidP="00F04DEC">
      <w:pPr>
        <w:ind w:firstLine="567"/>
        <w:jc w:val="center"/>
        <w:rPr>
          <w:sz w:val="22"/>
        </w:rPr>
      </w:pPr>
    </w:p>
    <w:p w:rsidR="00C249F3" w:rsidRDefault="00C249F3" w:rsidP="00F04DEC">
      <w:pPr>
        <w:ind w:firstLine="567"/>
        <w:jc w:val="center"/>
        <w:rPr>
          <w:sz w:val="22"/>
        </w:rPr>
      </w:pPr>
    </w:p>
    <w:p w:rsidR="00AB7ED5" w:rsidRDefault="00AB7ED5" w:rsidP="00F04DEC">
      <w:pPr>
        <w:ind w:firstLine="567"/>
        <w:jc w:val="center"/>
        <w:rPr>
          <w:sz w:val="22"/>
        </w:rPr>
      </w:pPr>
    </w:p>
    <w:p w:rsidR="00F04DEC" w:rsidRPr="00143594" w:rsidRDefault="00F04DEC" w:rsidP="00F04DEC">
      <w:pPr>
        <w:pStyle w:val="Ttulo2"/>
        <w:ind w:left="0"/>
        <w:jc w:val="left"/>
        <w:rPr>
          <w:rFonts w:ascii="Times New Roman" w:hAnsi="Times New Roman"/>
          <w:sz w:val="24"/>
          <w:szCs w:val="24"/>
        </w:rPr>
      </w:pPr>
      <w:r w:rsidRPr="00F90504">
        <w:rPr>
          <w:rFonts w:ascii="Times New Roman" w:hAnsi="Times New Roman"/>
          <w:sz w:val="24"/>
          <w:szCs w:val="24"/>
        </w:rPr>
        <w:t>1.1.6.</w:t>
      </w:r>
      <w:r w:rsidRPr="00F90504">
        <w:rPr>
          <w:rFonts w:ascii="Times New Roman" w:hAnsi="Times New Roman"/>
          <w:sz w:val="24"/>
          <w:szCs w:val="24"/>
        </w:rPr>
        <w:tab/>
        <w:t xml:space="preserve">Electricidad y </w:t>
      </w:r>
      <w:r w:rsidRPr="00FF3423">
        <w:rPr>
          <w:rFonts w:ascii="Times New Roman" w:hAnsi="Times New Roman"/>
          <w:sz w:val="24"/>
          <w:szCs w:val="24"/>
        </w:rPr>
        <w:t>Agua</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equalWidth="0">
            <w:col w:w="8788" w:space="708"/>
          </w:cols>
          <w:titlePg/>
        </w:sectPr>
      </w:pPr>
    </w:p>
    <w:p w:rsidR="00F04DEC" w:rsidRDefault="00F04DEC" w:rsidP="00F04DEC">
      <w:pPr>
        <w:rPr>
          <w:color w:val="FF0000"/>
          <w:sz w:val="22"/>
        </w:rPr>
      </w:pPr>
    </w:p>
    <w:p w:rsidR="00F04DEC" w:rsidRDefault="00F04DEC" w:rsidP="00F04DEC">
      <w:pPr>
        <w:rPr>
          <w:sz w:val="22"/>
        </w:rPr>
        <w:sectPr w:rsidR="00F04DEC">
          <w:type w:val="continuous"/>
          <w:pgSz w:w="11907" w:h="16840" w:code="9"/>
          <w:pgMar w:top="1701" w:right="1418" w:bottom="1418" w:left="1701" w:header="1134" w:footer="1134" w:gutter="0"/>
          <w:paperSrc w:first="15"/>
          <w:cols w:num="2" w:space="720" w:equalWidth="0">
            <w:col w:w="4040" w:space="708"/>
            <w:col w:w="4040"/>
          </w:cols>
          <w:titlePg/>
        </w:sectPr>
      </w:pPr>
    </w:p>
    <w:p w:rsidR="002E50CD" w:rsidRDefault="00FF3423" w:rsidP="002E50CD">
      <w:pPr>
        <w:rPr>
          <w:sz w:val="22"/>
        </w:rPr>
        <w:sectPr w:rsidR="002E50CD">
          <w:type w:val="continuous"/>
          <w:pgSz w:w="11907" w:h="16840" w:code="9"/>
          <w:pgMar w:top="1701" w:right="1418" w:bottom="1418" w:left="1701" w:header="1134" w:footer="1134" w:gutter="0"/>
          <w:paperSrc w:first="15"/>
          <w:cols w:num="2" w:space="708"/>
          <w:titlePg/>
        </w:sectPr>
      </w:pPr>
      <w:r>
        <w:rPr>
          <w:sz w:val="22"/>
        </w:rPr>
        <w:lastRenderedPageBreak/>
        <w:t xml:space="preserve">En octubre, la </w:t>
      </w:r>
      <w:r>
        <w:rPr>
          <w:b/>
          <w:bCs/>
          <w:sz w:val="22"/>
        </w:rPr>
        <w:t xml:space="preserve">producción de electricidad y agua </w:t>
      </w:r>
      <w:r>
        <w:rPr>
          <w:sz w:val="22"/>
        </w:rPr>
        <w:t xml:space="preserve">creció 25,6 por ciento en relación con igual mes del año anterior; por la mayor generación de energía eléctrica (32,3 por </w:t>
      </w:r>
      <w:r>
        <w:rPr>
          <w:sz w:val="22"/>
        </w:rPr>
        <w:lastRenderedPageBreak/>
        <w:t xml:space="preserve">ciento) y agua (0,3 por ciento). </w:t>
      </w:r>
      <w:r>
        <w:rPr>
          <w:sz w:val="22"/>
          <w:szCs w:val="22"/>
        </w:rPr>
        <w:t>En el período enero-octubre, el sector creció en 7,4 por ciento respecto de similar lapso del año anterior.</w:t>
      </w:r>
    </w:p>
    <w:p w:rsidR="007D136B" w:rsidRPr="001C335B" w:rsidRDefault="007D136B" w:rsidP="007D136B">
      <w:pPr>
        <w:sectPr w:rsidR="007D136B" w:rsidRPr="001C335B">
          <w:type w:val="continuous"/>
          <w:pgSz w:w="11907" w:h="16840" w:code="9"/>
          <w:pgMar w:top="1701" w:right="1418" w:bottom="1418" w:left="1701" w:header="1134" w:footer="1134" w:gutter="0"/>
          <w:paperSrc w:first="15"/>
          <w:cols w:num="2" w:space="708"/>
          <w:titlePg/>
        </w:sectPr>
      </w:pPr>
    </w:p>
    <w:p w:rsidR="007D136B" w:rsidRDefault="007D136B" w:rsidP="007D136B">
      <w:pPr>
        <w:rPr>
          <w:sz w:val="22"/>
        </w:rPr>
      </w:pPr>
    </w:p>
    <w:p w:rsidR="00F04DEC" w:rsidRDefault="009539B9" w:rsidP="004E43C2">
      <w:pPr>
        <w:ind w:left="-510"/>
        <w:jc w:val="center"/>
        <w:rPr>
          <w:sz w:val="22"/>
        </w:rPr>
        <w:sectPr w:rsidR="00F04DEC">
          <w:type w:val="continuous"/>
          <w:pgSz w:w="11907" w:h="16840" w:code="9"/>
          <w:pgMar w:top="1701" w:right="1418" w:bottom="1418" w:left="1701" w:header="1134" w:footer="1134" w:gutter="0"/>
          <w:paperSrc w:first="15"/>
          <w:cols w:space="708"/>
          <w:titlePg/>
        </w:sectPr>
      </w:pPr>
      <w:r>
        <w:rPr>
          <w:sz w:val="22"/>
        </w:rPr>
        <w:t xml:space="preserve">      </w:t>
      </w:r>
      <w:r w:rsidR="00FF3423" w:rsidRPr="000D20A0">
        <w:rPr>
          <w:sz w:val="26"/>
        </w:rPr>
        <w:object w:dxaOrig="7840" w:dyaOrig="2776">
          <v:shape id="_x0000_i1046" type="#_x0000_t75" style="width:392.25pt;height:138.75pt" o:ole="">
            <v:imagedata r:id="rId77" o:title=""/>
          </v:shape>
          <o:OLEObject Type="Embed" ProgID="Excel.Sheet.12" ShapeID="_x0000_i1046" DrawAspect="Content" ObjectID="_1417525358" r:id="rId78"/>
        </w:object>
      </w:r>
    </w:p>
    <w:p w:rsidR="00F04DEC" w:rsidRDefault="00F04DEC">
      <w:pPr>
        <w:rPr>
          <w:b/>
          <w:sz w:val="22"/>
          <w:lang w:val="es-ES_tradnl"/>
        </w:rPr>
      </w:pPr>
    </w:p>
    <w:p w:rsidR="00852557" w:rsidRPr="0052052B" w:rsidRDefault="00852557">
      <w:pPr>
        <w:rPr>
          <w:b/>
          <w:lang w:val="es-ES_tradnl"/>
        </w:rPr>
      </w:pPr>
      <w:r w:rsidRPr="002F6253">
        <w:rPr>
          <w:b/>
          <w:lang w:val="es-ES_tradnl"/>
        </w:rPr>
        <w:t>1.1.7.</w:t>
      </w:r>
      <w:r w:rsidRPr="002F6253">
        <w:rPr>
          <w:b/>
          <w:lang w:val="es-ES_tradnl"/>
        </w:rPr>
        <w:tab/>
        <w:t>Comercio: Encuesta de Ventas</w:t>
      </w:r>
      <w:r w:rsidRPr="0052052B">
        <w:rPr>
          <w:b/>
          <w:lang w:val="es-ES_tradnl"/>
        </w:rPr>
        <w:t xml:space="preserve"> </w:t>
      </w:r>
    </w:p>
    <w:p w:rsidR="00852557" w:rsidRDefault="00852557">
      <w:pPr>
        <w:jc w:val="center"/>
        <w:rPr>
          <w:rFonts w:ascii="Helvetica" w:hAnsi="Helvetica"/>
          <w:b/>
          <w:color w:val="FF0000"/>
          <w:sz w:val="18"/>
        </w:rPr>
      </w:pPr>
    </w:p>
    <w:p w:rsidR="00852557" w:rsidRDefault="00852557">
      <w:pPr>
        <w:rPr>
          <w:bCs/>
          <w:sz w:val="22"/>
          <w:szCs w:val="22"/>
        </w:rPr>
        <w:sectPr w:rsidR="00852557">
          <w:headerReference w:type="default" r:id="rId79"/>
          <w:footerReference w:type="default" r:id="rId80"/>
          <w:type w:val="continuous"/>
          <w:pgSz w:w="11906" w:h="16838"/>
          <w:pgMar w:top="1417" w:right="1701" w:bottom="1417" w:left="1701" w:header="720" w:footer="720" w:gutter="0"/>
          <w:cols w:space="720"/>
          <w:titlePg/>
        </w:sectPr>
      </w:pPr>
    </w:p>
    <w:p w:rsidR="003D4908" w:rsidRDefault="00A31A23" w:rsidP="007E54D7">
      <w:pPr>
        <w:rPr>
          <w:bCs/>
          <w:sz w:val="22"/>
          <w:szCs w:val="22"/>
        </w:rPr>
      </w:pPr>
      <w:r>
        <w:rPr>
          <w:bCs/>
          <w:sz w:val="22"/>
          <w:szCs w:val="22"/>
        </w:rPr>
        <w:lastRenderedPageBreak/>
        <w:t xml:space="preserve">En el mes bajo análisis, del total de empresas encuestadas,  el </w:t>
      </w:r>
      <w:r w:rsidR="002F6253">
        <w:rPr>
          <w:bCs/>
          <w:sz w:val="22"/>
          <w:szCs w:val="22"/>
        </w:rPr>
        <w:t>52</w:t>
      </w:r>
      <w:r>
        <w:rPr>
          <w:bCs/>
          <w:sz w:val="22"/>
          <w:szCs w:val="22"/>
        </w:rPr>
        <w:t>,0 por ciento i</w:t>
      </w:r>
      <w:r w:rsidR="00735C2D">
        <w:rPr>
          <w:bCs/>
          <w:sz w:val="22"/>
          <w:szCs w:val="22"/>
        </w:rPr>
        <w:t xml:space="preserve">ncrementó sus ventas respecto a </w:t>
      </w:r>
      <w:r w:rsidR="002F6253">
        <w:rPr>
          <w:bCs/>
          <w:sz w:val="22"/>
          <w:szCs w:val="22"/>
        </w:rPr>
        <w:t>octu</w:t>
      </w:r>
      <w:r w:rsidR="001469D2">
        <w:rPr>
          <w:bCs/>
          <w:sz w:val="22"/>
          <w:szCs w:val="22"/>
        </w:rPr>
        <w:t>bre</w:t>
      </w:r>
      <w:r>
        <w:rPr>
          <w:bCs/>
          <w:sz w:val="22"/>
          <w:szCs w:val="22"/>
        </w:rPr>
        <w:t xml:space="preserve"> del año pasado, mientras que un </w:t>
      </w:r>
      <w:r w:rsidR="002F6253">
        <w:rPr>
          <w:bCs/>
          <w:sz w:val="22"/>
          <w:szCs w:val="22"/>
        </w:rPr>
        <w:t>28</w:t>
      </w:r>
      <w:r>
        <w:rPr>
          <w:bCs/>
          <w:sz w:val="22"/>
          <w:szCs w:val="22"/>
        </w:rPr>
        <w:t xml:space="preserve">,0 por ciento  experimentó una disminución  y </w:t>
      </w:r>
      <w:r w:rsidR="003D6631">
        <w:rPr>
          <w:bCs/>
          <w:sz w:val="22"/>
          <w:szCs w:val="22"/>
        </w:rPr>
        <w:t>un</w:t>
      </w:r>
      <w:r>
        <w:rPr>
          <w:bCs/>
          <w:sz w:val="22"/>
          <w:szCs w:val="22"/>
        </w:rPr>
        <w:t xml:space="preserve"> </w:t>
      </w:r>
      <w:r w:rsidR="002B74DC">
        <w:rPr>
          <w:bCs/>
          <w:sz w:val="22"/>
          <w:szCs w:val="22"/>
        </w:rPr>
        <w:t>2</w:t>
      </w:r>
      <w:r w:rsidR="002F6253">
        <w:rPr>
          <w:bCs/>
          <w:sz w:val="22"/>
          <w:szCs w:val="22"/>
        </w:rPr>
        <w:t>1</w:t>
      </w:r>
      <w:r>
        <w:rPr>
          <w:bCs/>
          <w:sz w:val="22"/>
          <w:szCs w:val="22"/>
        </w:rPr>
        <w:t xml:space="preserve">,0 por ciento no mostró variación alguna. Con relación al mes precedente, el </w:t>
      </w:r>
      <w:r w:rsidR="002F6253">
        <w:rPr>
          <w:bCs/>
          <w:sz w:val="22"/>
          <w:szCs w:val="22"/>
        </w:rPr>
        <w:t>55</w:t>
      </w:r>
      <w:r>
        <w:rPr>
          <w:bCs/>
          <w:sz w:val="22"/>
          <w:szCs w:val="22"/>
        </w:rPr>
        <w:t xml:space="preserve">,0 por ciento de las  empresas  declarantes  mostró un crecimiento en sus ventas, el </w:t>
      </w:r>
      <w:r w:rsidR="002F6253">
        <w:rPr>
          <w:bCs/>
          <w:sz w:val="22"/>
          <w:szCs w:val="22"/>
        </w:rPr>
        <w:t>17</w:t>
      </w:r>
      <w:r>
        <w:rPr>
          <w:bCs/>
          <w:sz w:val="22"/>
          <w:szCs w:val="22"/>
        </w:rPr>
        <w:t xml:space="preserve">,0 por </w:t>
      </w:r>
      <w:r w:rsidR="00D8354C">
        <w:rPr>
          <w:bCs/>
          <w:sz w:val="22"/>
          <w:szCs w:val="22"/>
        </w:rPr>
        <w:lastRenderedPageBreak/>
        <w:t>c</w:t>
      </w:r>
      <w:r>
        <w:rPr>
          <w:bCs/>
          <w:sz w:val="22"/>
          <w:szCs w:val="22"/>
        </w:rPr>
        <w:t>iento registró una caída</w:t>
      </w:r>
      <w:r w:rsidR="00A02E95">
        <w:rPr>
          <w:bCs/>
          <w:sz w:val="22"/>
          <w:szCs w:val="22"/>
        </w:rPr>
        <w:t xml:space="preserve"> </w:t>
      </w:r>
      <w:r>
        <w:rPr>
          <w:bCs/>
          <w:sz w:val="22"/>
          <w:szCs w:val="22"/>
        </w:rPr>
        <w:t xml:space="preserve">y </w:t>
      </w:r>
      <w:r w:rsidR="00F0556D">
        <w:rPr>
          <w:bCs/>
          <w:sz w:val="22"/>
          <w:szCs w:val="22"/>
        </w:rPr>
        <w:t xml:space="preserve">el </w:t>
      </w:r>
      <w:r w:rsidR="001469D2">
        <w:rPr>
          <w:bCs/>
          <w:sz w:val="22"/>
          <w:szCs w:val="22"/>
        </w:rPr>
        <w:t>2</w:t>
      </w:r>
      <w:r w:rsidR="002F6253">
        <w:rPr>
          <w:bCs/>
          <w:sz w:val="22"/>
          <w:szCs w:val="22"/>
        </w:rPr>
        <w:t>8</w:t>
      </w:r>
      <w:r w:rsidR="00F0556D">
        <w:rPr>
          <w:bCs/>
          <w:sz w:val="22"/>
          <w:szCs w:val="22"/>
        </w:rPr>
        <w:t>,0</w:t>
      </w:r>
      <w:r>
        <w:rPr>
          <w:bCs/>
          <w:sz w:val="22"/>
          <w:szCs w:val="22"/>
        </w:rPr>
        <w:t xml:space="preserve"> por ciento restante no exhibió cambios</w:t>
      </w:r>
      <w:r w:rsidR="00F0556D">
        <w:rPr>
          <w:bCs/>
          <w:sz w:val="22"/>
          <w:szCs w:val="22"/>
        </w:rPr>
        <w:t>.</w:t>
      </w:r>
      <w:r w:rsidR="00A02E95">
        <w:rPr>
          <w:bCs/>
          <w:sz w:val="22"/>
          <w:szCs w:val="22"/>
        </w:rPr>
        <w:t xml:space="preserve"> </w:t>
      </w:r>
    </w:p>
    <w:p w:rsidR="003D4908" w:rsidRDefault="003D4908" w:rsidP="007E54D7">
      <w:pPr>
        <w:rPr>
          <w:bCs/>
          <w:sz w:val="22"/>
          <w:szCs w:val="22"/>
        </w:rPr>
      </w:pPr>
    </w:p>
    <w:p w:rsidR="00D8354C" w:rsidRDefault="00A31A23" w:rsidP="007E54D7">
      <w:pPr>
        <w:rPr>
          <w:bCs/>
          <w:sz w:val="22"/>
          <w:szCs w:val="22"/>
        </w:rPr>
      </w:pPr>
      <w:r w:rsidRPr="003D4908">
        <w:rPr>
          <w:bCs/>
          <w:sz w:val="22"/>
          <w:szCs w:val="22"/>
        </w:rPr>
        <w:t xml:space="preserve">Para </w:t>
      </w:r>
      <w:r w:rsidR="002F6253">
        <w:rPr>
          <w:bCs/>
          <w:sz w:val="22"/>
          <w:szCs w:val="22"/>
        </w:rPr>
        <w:t>noviem</w:t>
      </w:r>
      <w:r w:rsidR="002B74DC">
        <w:rPr>
          <w:bCs/>
          <w:sz w:val="22"/>
          <w:szCs w:val="22"/>
        </w:rPr>
        <w:t>bre</w:t>
      </w:r>
      <w:r w:rsidR="00680C58">
        <w:rPr>
          <w:bCs/>
          <w:sz w:val="22"/>
          <w:szCs w:val="22"/>
        </w:rPr>
        <w:t xml:space="preserve"> próximo,</w:t>
      </w:r>
      <w:r w:rsidRPr="003D4908">
        <w:rPr>
          <w:bCs/>
          <w:sz w:val="22"/>
          <w:szCs w:val="22"/>
        </w:rPr>
        <w:t xml:space="preserve"> las perspectivas de ventas son optimistas en el </w:t>
      </w:r>
      <w:r w:rsidR="002F6253">
        <w:rPr>
          <w:bCs/>
          <w:sz w:val="22"/>
          <w:szCs w:val="22"/>
        </w:rPr>
        <w:t>66</w:t>
      </w:r>
      <w:r w:rsidR="00810FBA">
        <w:rPr>
          <w:bCs/>
          <w:sz w:val="22"/>
          <w:szCs w:val="22"/>
        </w:rPr>
        <w:t>,</w:t>
      </w:r>
      <w:r w:rsidRPr="003D4908">
        <w:rPr>
          <w:bCs/>
          <w:sz w:val="22"/>
          <w:szCs w:val="22"/>
        </w:rPr>
        <w:t xml:space="preserve">0 por ciento de los casos, pesimistas en el </w:t>
      </w:r>
      <w:r w:rsidR="001469D2">
        <w:rPr>
          <w:bCs/>
          <w:sz w:val="22"/>
          <w:szCs w:val="22"/>
        </w:rPr>
        <w:t>1</w:t>
      </w:r>
      <w:r w:rsidR="002F6253">
        <w:rPr>
          <w:bCs/>
          <w:sz w:val="22"/>
          <w:szCs w:val="22"/>
        </w:rPr>
        <w:t>0</w:t>
      </w:r>
      <w:r w:rsidRPr="003D4908">
        <w:rPr>
          <w:bCs/>
          <w:sz w:val="22"/>
          <w:szCs w:val="22"/>
        </w:rPr>
        <w:t>,0 por ciento</w:t>
      </w:r>
      <w:r w:rsidR="00D8354C">
        <w:rPr>
          <w:bCs/>
          <w:sz w:val="22"/>
          <w:szCs w:val="22"/>
        </w:rPr>
        <w:t xml:space="preserve"> </w:t>
      </w:r>
      <w:r w:rsidRPr="003D4908">
        <w:rPr>
          <w:bCs/>
          <w:sz w:val="22"/>
          <w:szCs w:val="22"/>
        </w:rPr>
        <w:t xml:space="preserve">y no se esperan cambios en el restante </w:t>
      </w:r>
      <w:r w:rsidR="002F6253">
        <w:rPr>
          <w:bCs/>
          <w:sz w:val="22"/>
          <w:szCs w:val="22"/>
        </w:rPr>
        <w:t>24</w:t>
      </w:r>
      <w:r w:rsidRPr="003D4908">
        <w:rPr>
          <w:bCs/>
          <w:sz w:val="22"/>
          <w:szCs w:val="22"/>
        </w:rPr>
        <w:t>,0 por ciento.</w:t>
      </w:r>
      <w:r>
        <w:rPr>
          <w:bCs/>
          <w:sz w:val="22"/>
          <w:szCs w:val="22"/>
        </w:rPr>
        <w:t xml:space="preserve"> </w:t>
      </w:r>
    </w:p>
    <w:p w:rsidR="00680C58" w:rsidRDefault="00680C58" w:rsidP="007E54D7">
      <w:pPr>
        <w:rPr>
          <w:bCs/>
          <w:sz w:val="22"/>
          <w:szCs w:val="22"/>
        </w:rPr>
        <w:sectPr w:rsidR="00680C58" w:rsidSect="00D8354C">
          <w:headerReference w:type="default" r:id="rId81"/>
          <w:footerReference w:type="even" r:id="rId82"/>
          <w:footerReference w:type="default" r:id="rId83"/>
          <w:headerReference w:type="first" r:id="rId84"/>
          <w:footerReference w:type="first" r:id="rId85"/>
          <w:type w:val="continuous"/>
          <w:pgSz w:w="11906" w:h="16838"/>
          <w:pgMar w:top="1417" w:right="1701" w:bottom="1417" w:left="1701" w:header="720" w:footer="720" w:gutter="0"/>
          <w:cols w:num="2" w:space="720"/>
        </w:sectPr>
      </w:pPr>
    </w:p>
    <w:p w:rsidR="00D8354C" w:rsidRDefault="00D8354C" w:rsidP="007E54D7">
      <w:pPr>
        <w:rPr>
          <w:bCs/>
          <w:sz w:val="22"/>
          <w:szCs w:val="22"/>
        </w:rPr>
        <w:sectPr w:rsidR="00D8354C" w:rsidSect="007F6778">
          <w:type w:val="continuous"/>
          <w:pgSz w:w="11906" w:h="16838"/>
          <w:pgMar w:top="1417" w:right="1701" w:bottom="1417" w:left="1701" w:header="720" w:footer="720" w:gutter="0"/>
          <w:cols w:num="2" w:space="720"/>
        </w:sectPr>
      </w:pPr>
    </w:p>
    <w:p w:rsidR="00FD7B8B" w:rsidRDefault="00FD7B8B" w:rsidP="004E61E3">
      <w:pPr>
        <w:rPr>
          <w:bCs/>
          <w:sz w:val="22"/>
          <w:szCs w:val="22"/>
        </w:rPr>
      </w:pPr>
    </w:p>
    <w:p w:rsidR="00987445" w:rsidRDefault="00987445" w:rsidP="00D9566C">
      <w:pPr>
        <w:ind w:left="-283"/>
        <w:rPr>
          <w:bCs/>
          <w:sz w:val="22"/>
          <w:szCs w:val="22"/>
        </w:rPr>
      </w:pPr>
    </w:p>
    <w:p w:rsidR="00D8354C" w:rsidRDefault="00D8354C" w:rsidP="00D9566C">
      <w:pPr>
        <w:ind w:left="-283"/>
        <w:rPr>
          <w:bCs/>
          <w:sz w:val="22"/>
          <w:szCs w:val="22"/>
        </w:rPr>
        <w:sectPr w:rsidR="00D8354C" w:rsidSect="007F6778">
          <w:type w:val="continuous"/>
          <w:pgSz w:w="11906" w:h="16838"/>
          <w:pgMar w:top="1417" w:right="1701" w:bottom="1417" w:left="1701" w:header="720" w:footer="720" w:gutter="0"/>
          <w:cols w:num="2" w:space="720"/>
        </w:sectPr>
      </w:pPr>
    </w:p>
    <w:p w:rsidR="0052052B" w:rsidRDefault="002F6253" w:rsidP="00255EF5">
      <w:pPr>
        <w:ind w:left="-510"/>
        <w:jc w:val="center"/>
        <w:rPr>
          <w:bCs/>
          <w:sz w:val="22"/>
          <w:szCs w:val="22"/>
        </w:rPr>
        <w:sectPr w:rsidR="0052052B" w:rsidSect="0052052B">
          <w:type w:val="continuous"/>
          <w:pgSz w:w="11906" w:h="16838"/>
          <w:pgMar w:top="1417" w:right="1701" w:bottom="1417" w:left="1701" w:header="720" w:footer="720" w:gutter="0"/>
          <w:cols w:space="720"/>
        </w:sectPr>
      </w:pPr>
      <w:r w:rsidRPr="003030B8">
        <w:rPr>
          <w:bCs/>
          <w:sz w:val="22"/>
          <w:szCs w:val="22"/>
        </w:rPr>
        <w:object w:dxaOrig="9689" w:dyaOrig="7497">
          <v:shape id="_x0000_i1047" type="#_x0000_t75" style="width:484.5pt;height:375pt" o:ole="">
            <v:imagedata r:id="rId86" o:title=""/>
          </v:shape>
          <o:OLEObject Type="Embed" ProgID="Excel.Sheet.8" ShapeID="_x0000_i1047" DrawAspect="Content" ObjectID="_1417525359" r:id="rId87"/>
        </w:object>
      </w:r>
    </w:p>
    <w:p w:rsidR="00852557" w:rsidRDefault="00852557">
      <w:pPr>
        <w:rPr>
          <w:bCs/>
          <w:sz w:val="22"/>
          <w:szCs w:val="22"/>
        </w:rPr>
      </w:pPr>
    </w:p>
    <w:p w:rsidR="00852557" w:rsidRDefault="00852557">
      <w:pPr>
        <w:rPr>
          <w:rFonts w:ascii="Helvetica" w:hAnsi="Helvetica"/>
          <w:b/>
          <w:color w:val="FF0000"/>
          <w:sz w:val="18"/>
        </w:rPr>
      </w:pPr>
    </w:p>
    <w:p w:rsidR="00852557" w:rsidRDefault="00852557">
      <w:pPr>
        <w:rPr>
          <w:bCs/>
          <w:color w:val="FF0000"/>
          <w:sz w:val="22"/>
        </w:rPr>
      </w:pPr>
    </w:p>
    <w:p w:rsidR="00852557" w:rsidRDefault="00852557">
      <w:pPr>
        <w:rPr>
          <w:bCs/>
          <w:color w:val="FF0000"/>
          <w:sz w:val="22"/>
        </w:rPr>
      </w:pPr>
    </w:p>
    <w:p w:rsidR="00852557" w:rsidRDefault="00852557">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87445" w:rsidRDefault="00987445">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7F6778" w:rsidRPr="00987445" w:rsidRDefault="007F6778" w:rsidP="00987445">
      <w:pPr>
        <w:pStyle w:val="SBS"/>
        <w:keepLines/>
        <w:rPr>
          <w:rFonts w:ascii="Times New Roman" w:hAnsi="Times New Roman"/>
          <w:color w:val="000000"/>
          <w:szCs w:val="20"/>
          <w:lang w:val="es-ES"/>
        </w:rPr>
        <w:sectPr w:rsidR="007F6778" w:rsidRPr="00987445" w:rsidSect="007F6778">
          <w:type w:val="continuous"/>
          <w:pgSz w:w="11906" w:h="16838"/>
          <w:pgMar w:top="1417" w:right="1701" w:bottom="1417" w:left="1701" w:header="720" w:footer="720" w:gutter="0"/>
          <w:cols w:num="2" w:space="720"/>
        </w:sectPr>
      </w:pPr>
    </w:p>
    <w:p w:rsidR="00852557" w:rsidRDefault="00852557">
      <w:pPr>
        <w:pStyle w:val="SBS"/>
        <w:rPr>
          <w:rFonts w:ascii="Times New Roman" w:hAnsi="Times New Roman"/>
          <w:color w:val="000000"/>
          <w:szCs w:val="20"/>
          <w:highlight w:val="yellow"/>
          <w:lang w:val="es-ES"/>
        </w:rPr>
      </w:pPr>
    </w:p>
    <w:p w:rsidR="00782704" w:rsidRPr="0013017C" w:rsidRDefault="00782704" w:rsidP="00782704">
      <w:pPr>
        <w:pStyle w:val="Ttulo4"/>
        <w:keepNext w:val="0"/>
        <w:numPr>
          <w:ilvl w:val="0"/>
          <w:numId w:val="1"/>
        </w:numPr>
        <w:tabs>
          <w:tab w:val="clear" w:pos="-1099"/>
        </w:tabs>
        <w:rPr>
          <w:sz w:val="26"/>
        </w:rPr>
      </w:pPr>
      <w:r w:rsidRPr="0013017C">
        <w:rPr>
          <w:sz w:val="26"/>
        </w:rPr>
        <w:lastRenderedPageBreak/>
        <w:t>TIPO DE CAMBIO</w:t>
      </w:r>
    </w:p>
    <w:p w:rsidR="00782704" w:rsidRPr="00B242ED" w:rsidRDefault="00782704" w:rsidP="00782704">
      <w:pPr>
        <w:rPr>
          <w:b/>
        </w:rPr>
      </w:pPr>
    </w:p>
    <w:p w:rsidR="00782704" w:rsidRDefault="00782704" w:rsidP="00782704">
      <w:pPr>
        <w:rPr>
          <w:b/>
        </w:rPr>
      </w:pPr>
      <w:r w:rsidRPr="00B242ED">
        <w:rPr>
          <w:b/>
        </w:rPr>
        <w:t xml:space="preserve">2.1. </w:t>
      </w:r>
      <w:r w:rsidRPr="00B242ED">
        <w:rPr>
          <w:b/>
        </w:rPr>
        <w:tab/>
        <w:t>Tipo de Cambio</w:t>
      </w:r>
    </w:p>
    <w:p w:rsidR="00782704" w:rsidRDefault="00782704" w:rsidP="00782704">
      <w:pPr>
        <w:rPr>
          <w:b/>
        </w:rPr>
        <w:sectPr w:rsidR="00782704">
          <w:type w:val="continuous"/>
          <w:pgSz w:w="11906" w:h="16838"/>
          <w:pgMar w:top="1417" w:right="1701" w:bottom="1417" w:left="1701" w:header="720" w:footer="720" w:gutter="0"/>
          <w:cols w:space="720" w:equalWidth="0">
            <w:col w:w="8504" w:space="720"/>
          </w:cols>
        </w:sectPr>
      </w:pPr>
    </w:p>
    <w:p w:rsidR="00782704" w:rsidRDefault="00782704" w:rsidP="00782704">
      <w:pPr>
        <w:rPr>
          <w:sz w:val="22"/>
          <w:lang w:val="es-ES_tradnl"/>
        </w:rPr>
      </w:pPr>
    </w:p>
    <w:p w:rsidR="00782704" w:rsidRDefault="00782704" w:rsidP="00782704">
      <w:pPr>
        <w:pStyle w:val="SBS"/>
        <w:rPr>
          <w:rFonts w:ascii="Times New Roman" w:hAnsi="Times New Roman"/>
          <w:color w:val="FF0000"/>
          <w:szCs w:val="20"/>
          <w:lang w:val="es-ES"/>
        </w:rPr>
        <w:sectPr w:rsidR="00782704">
          <w:type w:val="continuous"/>
          <w:pgSz w:w="11906" w:h="16838"/>
          <w:pgMar w:top="1417" w:right="1701" w:bottom="1417" w:left="1701" w:header="720" w:footer="720" w:gutter="0"/>
          <w:cols w:space="720" w:equalWidth="0">
            <w:col w:w="8504" w:space="720"/>
          </w:cols>
        </w:sectPr>
      </w:pPr>
    </w:p>
    <w:p w:rsidR="00854926" w:rsidRDefault="00962808" w:rsidP="00854926">
      <w:pPr>
        <w:pStyle w:val="SBS"/>
        <w:keepLines/>
        <w:rPr>
          <w:rFonts w:ascii="Times New Roman" w:hAnsi="Times New Roman"/>
          <w:color w:val="000000"/>
          <w:szCs w:val="20"/>
          <w:lang w:val="es-ES"/>
        </w:rPr>
      </w:pPr>
      <w:r>
        <w:rPr>
          <w:rFonts w:ascii="Times New Roman" w:hAnsi="Times New Roman"/>
          <w:color w:val="000000"/>
          <w:szCs w:val="20"/>
          <w:lang w:val="es-ES"/>
        </w:rPr>
        <w:lastRenderedPageBreak/>
        <w:t xml:space="preserve">En </w:t>
      </w:r>
      <w:r w:rsidR="003D3038">
        <w:rPr>
          <w:rFonts w:ascii="Times New Roman" w:hAnsi="Times New Roman"/>
          <w:color w:val="000000"/>
          <w:szCs w:val="20"/>
          <w:lang w:val="es-ES"/>
        </w:rPr>
        <w:t>octu</w:t>
      </w:r>
      <w:r w:rsidR="001E77EA">
        <w:rPr>
          <w:rFonts w:ascii="Times New Roman" w:hAnsi="Times New Roman"/>
          <w:color w:val="000000"/>
          <w:szCs w:val="20"/>
          <w:lang w:val="es-ES"/>
        </w:rPr>
        <w:t>bre</w:t>
      </w:r>
      <w:r w:rsidR="00854926">
        <w:rPr>
          <w:rFonts w:ascii="Times New Roman" w:hAnsi="Times New Roman"/>
          <w:color w:val="000000"/>
          <w:szCs w:val="20"/>
          <w:lang w:val="es-ES"/>
        </w:rPr>
        <w:t xml:space="preserve">, el tipo de cambio venta </w:t>
      </w:r>
      <w:r>
        <w:rPr>
          <w:rFonts w:ascii="Times New Roman" w:hAnsi="Times New Roman"/>
          <w:color w:val="000000"/>
          <w:szCs w:val="20"/>
          <w:lang w:val="es-ES"/>
        </w:rPr>
        <w:t xml:space="preserve">(promedio) </w:t>
      </w:r>
      <w:r w:rsidR="00854926">
        <w:rPr>
          <w:rFonts w:ascii="Times New Roman" w:hAnsi="Times New Roman"/>
          <w:color w:val="000000"/>
          <w:szCs w:val="20"/>
          <w:lang w:val="es-ES"/>
        </w:rPr>
        <w:t xml:space="preserve">en el mercado informal de la ciudad de Piura disminuyó en </w:t>
      </w:r>
      <w:r w:rsidR="0013017C">
        <w:rPr>
          <w:rFonts w:ascii="Times New Roman" w:hAnsi="Times New Roman"/>
          <w:color w:val="000000"/>
          <w:szCs w:val="20"/>
          <w:lang w:val="es-ES"/>
        </w:rPr>
        <w:t>5</w:t>
      </w:r>
      <w:r w:rsidR="0005411D">
        <w:rPr>
          <w:rFonts w:ascii="Times New Roman" w:hAnsi="Times New Roman"/>
          <w:color w:val="000000"/>
          <w:szCs w:val="20"/>
          <w:lang w:val="es-ES"/>
        </w:rPr>
        <w:t>,</w:t>
      </w:r>
      <w:r w:rsidR="0013017C">
        <w:rPr>
          <w:rFonts w:ascii="Times New Roman" w:hAnsi="Times New Roman"/>
          <w:color w:val="000000"/>
          <w:szCs w:val="20"/>
          <w:lang w:val="es-ES"/>
        </w:rPr>
        <w:t>1</w:t>
      </w:r>
      <w:r w:rsidR="00854926">
        <w:rPr>
          <w:rFonts w:ascii="Times New Roman" w:hAnsi="Times New Roman"/>
          <w:color w:val="000000"/>
          <w:szCs w:val="20"/>
          <w:lang w:val="es-ES"/>
        </w:rPr>
        <w:t xml:space="preserve"> </w:t>
      </w:r>
      <w:r w:rsidR="00854926">
        <w:rPr>
          <w:rFonts w:ascii="Times New Roman" w:hAnsi="Times New Roman"/>
          <w:szCs w:val="20"/>
          <w:lang w:val="es-ES"/>
        </w:rPr>
        <w:t xml:space="preserve"> </w:t>
      </w:r>
      <w:r w:rsidR="00854926">
        <w:rPr>
          <w:rFonts w:ascii="Times New Roman" w:hAnsi="Times New Roman"/>
          <w:color w:val="000000"/>
          <w:szCs w:val="20"/>
          <w:lang w:val="es-ES"/>
        </w:rPr>
        <w:t xml:space="preserve">por ciento respecto a similar período del año anterior. </w:t>
      </w:r>
      <w:r w:rsidR="00B81839">
        <w:rPr>
          <w:rFonts w:ascii="Times New Roman" w:hAnsi="Times New Roman"/>
          <w:color w:val="000000"/>
          <w:szCs w:val="20"/>
          <w:lang w:val="es-ES"/>
        </w:rPr>
        <w:br w:type="column"/>
      </w:r>
      <w:r w:rsidR="00854926">
        <w:rPr>
          <w:rFonts w:ascii="Times New Roman" w:hAnsi="Times New Roman"/>
          <w:color w:val="000000"/>
          <w:szCs w:val="20"/>
          <w:lang w:val="es-ES"/>
        </w:rPr>
        <w:lastRenderedPageBreak/>
        <w:t>En es</w:t>
      </w:r>
      <w:r w:rsidR="008B02AE">
        <w:rPr>
          <w:rFonts w:ascii="Times New Roman" w:hAnsi="Times New Roman"/>
          <w:color w:val="000000"/>
          <w:szCs w:val="20"/>
          <w:lang w:val="es-ES"/>
        </w:rPr>
        <w:t>ta</w:t>
      </w:r>
      <w:r w:rsidR="00B81839">
        <w:rPr>
          <w:rFonts w:ascii="Times New Roman" w:hAnsi="Times New Roman"/>
          <w:color w:val="000000"/>
          <w:szCs w:val="20"/>
          <w:lang w:val="es-ES"/>
        </w:rPr>
        <w:t xml:space="preserve"> f</w:t>
      </w:r>
      <w:r w:rsidR="008B02AE">
        <w:rPr>
          <w:rFonts w:ascii="Times New Roman" w:hAnsi="Times New Roman"/>
          <w:color w:val="000000"/>
          <w:szCs w:val="20"/>
          <w:lang w:val="es-ES"/>
        </w:rPr>
        <w:t>echa, se cotizó en  S</w:t>
      </w:r>
      <w:r w:rsidR="008B02AE" w:rsidRPr="003D6C32">
        <w:rPr>
          <w:rFonts w:ascii="Times New Roman" w:hAnsi="Times New Roman"/>
          <w:color w:val="000000"/>
          <w:szCs w:val="20"/>
          <w:lang w:val="es-ES"/>
        </w:rPr>
        <w:t>/. 2,</w:t>
      </w:r>
      <w:r w:rsidR="0013017C">
        <w:rPr>
          <w:rFonts w:ascii="Times New Roman" w:hAnsi="Times New Roman"/>
          <w:color w:val="000000"/>
          <w:szCs w:val="20"/>
          <w:lang w:val="es-ES"/>
        </w:rPr>
        <w:t>576</w:t>
      </w:r>
      <w:r w:rsidR="00854926">
        <w:rPr>
          <w:rFonts w:ascii="Times New Roman" w:hAnsi="Times New Roman"/>
          <w:color w:val="000000"/>
          <w:szCs w:val="20"/>
          <w:lang w:val="es-ES"/>
        </w:rPr>
        <w:t xml:space="preserve"> la compra y S/.2</w:t>
      </w:r>
      <w:r w:rsidR="00703496">
        <w:rPr>
          <w:rFonts w:ascii="Times New Roman" w:hAnsi="Times New Roman"/>
          <w:color w:val="000000"/>
          <w:szCs w:val="20"/>
          <w:lang w:val="es-ES"/>
        </w:rPr>
        <w:t>,</w:t>
      </w:r>
      <w:r w:rsidR="0013017C">
        <w:rPr>
          <w:rFonts w:ascii="Times New Roman" w:hAnsi="Times New Roman"/>
          <w:color w:val="000000"/>
          <w:szCs w:val="20"/>
          <w:lang w:val="es-ES"/>
        </w:rPr>
        <w:t>596</w:t>
      </w:r>
      <w:r w:rsidR="00983EDA">
        <w:rPr>
          <w:rFonts w:ascii="Times New Roman" w:hAnsi="Times New Roman"/>
          <w:color w:val="000000"/>
          <w:szCs w:val="20"/>
          <w:lang w:val="es-ES"/>
        </w:rPr>
        <w:t xml:space="preserve"> </w:t>
      </w:r>
      <w:r w:rsidR="00854926">
        <w:rPr>
          <w:rFonts w:ascii="Times New Roman" w:hAnsi="Times New Roman"/>
          <w:color w:val="000000"/>
          <w:szCs w:val="20"/>
          <w:lang w:val="es-ES"/>
        </w:rPr>
        <w:t xml:space="preserve"> la venta. En cuanto a la cotización en el sistema bancario, ésta cerró en S/.2</w:t>
      </w:r>
      <w:r w:rsidR="001F53A6">
        <w:rPr>
          <w:rFonts w:ascii="Times New Roman" w:hAnsi="Times New Roman"/>
          <w:color w:val="000000"/>
          <w:szCs w:val="20"/>
          <w:lang w:val="es-ES"/>
        </w:rPr>
        <w:t>,</w:t>
      </w:r>
      <w:r w:rsidR="0013017C">
        <w:rPr>
          <w:rFonts w:ascii="Times New Roman" w:hAnsi="Times New Roman"/>
          <w:color w:val="000000"/>
          <w:szCs w:val="20"/>
          <w:lang w:val="es-ES"/>
        </w:rPr>
        <w:t>592</w:t>
      </w:r>
      <w:r w:rsidR="00854926">
        <w:rPr>
          <w:rFonts w:ascii="Times New Roman" w:hAnsi="Times New Roman"/>
          <w:color w:val="000000"/>
          <w:szCs w:val="20"/>
          <w:lang w:val="es-ES"/>
        </w:rPr>
        <w:t xml:space="preserve"> la venta.</w:t>
      </w:r>
    </w:p>
    <w:p w:rsidR="00782704" w:rsidRDefault="00782704" w:rsidP="00782704">
      <w:pPr>
        <w:pStyle w:val="SBS"/>
        <w:rPr>
          <w:rFonts w:ascii="Times New Roman" w:hAnsi="Times New Roman"/>
          <w:color w:val="000000"/>
          <w:szCs w:val="20"/>
          <w:highlight w:val="yellow"/>
          <w:lang w:val="es-ES"/>
        </w:rPr>
        <w:sectPr w:rsidR="00782704" w:rsidSect="00B81839">
          <w:type w:val="continuous"/>
          <w:pgSz w:w="11906" w:h="16838"/>
          <w:pgMar w:top="1417" w:right="1701" w:bottom="1417" w:left="1701" w:header="720" w:footer="720" w:gutter="0"/>
          <w:cols w:num="2" w:space="720"/>
        </w:sectPr>
      </w:pPr>
    </w:p>
    <w:p w:rsidR="00782704" w:rsidRDefault="00782704" w:rsidP="00782704">
      <w:pPr>
        <w:pStyle w:val="SBS"/>
        <w:rPr>
          <w:rFonts w:ascii="Times New Roman" w:hAnsi="Times New Roman"/>
          <w:color w:val="000000"/>
          <w:szCs w:val="20"/>
          <w:highlight w:val="yellow"/>
          <w:lang w:val="es-ES"/>
        </w:rPr>
      </w:pPr>
    </w:p>
    <w:p w:rsidR="00782704" w:rsidRDefault="00782704" w:rsidP="00782704">
      <w:pPr>
        <w:pStyle w:val="SBS"/>
        <w:rPr>
          <w:rFonts w:ascii="Times New Roman" w:hAnsi="Times New Roman"/>
          <w:color w:val="000000"/>
          <w:szCs w:val="20"/>
          <w:highlight w:val="yellow"/>
          <w:lang w:val="es-ES"/>
        </w:rPr>
      </w:pPr>
    </w:p>
    <w:p w:rsidR="00852557" w:rsidRDefault="0013017C" w:rsidP="00782704">
      <w:pPr>
        <w:pStyle w:val="SBS"/>
        <w:rPr>
          <w:rFonts w:ascii="Times New Roman" w:hAnsi="Times New Roman"/>
          <w:color w:val="FF0000"/>
          <w:szCs w:val="20"/>
          <w:lang w:val="es-ES"/>
        </w:rPr>
        <w:sectPr w:rsidR="00852557" w:rsidSect="007F6778">
          <w:type w:val="continuous"/>
          <w:pgSz w:w="11906" w:h="16838"/>
          <w:pgMar w:top="1417" w:right="1701" w:bottom="1417" w:left="1701" w:header="720" w:footer="720" w:gutter="0"/>
          <w:cols w:space="720"/>
        </w:sectPr>
      </w:pPr>
      <w:r w:rsidRPr="0013017C">
        <w:rPr>
          <w:rFonts w:ascii="Times New Roman" w:hAnsi="Times New Roman"/>
          <w:noProof/>
          <w:color w:val="FF0000"/>
          <w:szCs w:val="20"/>
          <w:lang w:val="es-PE" w:eastAsia="es-PE"/>
        </w:rPr>
        <w:drawing>
          <wp:inline distT="0" distB="0" distL="0" distR="0">
            <wp:extent cx="5400040" cy="2641364"/>
            <wp:effectExtent l="19050" t="0" r="10160" b="6586"/>
            <wp:docPr id="2"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852557" w:rsidRPr="00F90504" w:rsidRDefault="00852557">
      <w:pPr>
        <w:pStyle w:val="Ttulo1"/>
        <w:numPr>
          <w:ilvl w:val="0"/>
          <w:numId w:val="1"/>
        </w:numPr>
        <w:rPr>
          <w:sz w:val="26"/>
        </w:rPr>
      </w:pPr>
      <w:bookmarkStart w:id="9" w:name="_Hlt80439059"/>
      <w:bookmarkStart w:id="10" w:name="_Toc106181550"/>
      <w:r w:rsidRPr="00F90504">
        <w:rPr>
          <w:sz w:val="26"/>
        </w:rPr>
        <w:lastRenderedPageBreak/>
        <w:t>SECTOR  EXTERNO</w:t>
      </w:r>
    </w:p>
    <w:p w:rsidR="00852557" w:rsidRPr="001F750C" w:rsidRDefault="00852557">
      <w:pPr>
        <w:pStyle w:val="times"/>
        <w:spacing w:before="0" w:beforeAutospacing="0" w:after="0" w:afterAutospacing="0"/>
        <w:rPr>
          <w:rFonts w:eastAsia="Times New Roman"/>
        </w:rPr>
        <w:sectPr w:rsidR="00852557" w:rsidRPr="001F750C">
          <w:headerReference w:type="default" r:id="rId89"/>
          <w:footerReference w:type="default" r:id="rId90"/>
          <w:footerReference w:type="first" r:id="rId91"/>
          <w:type w:val="continuous"/>
          <w:pgSz w:w="11907" w:h="16840" w:code="9"/>
          <w:pgMar w:top="1701" w:right="1418" w:bottom="1418" w:left="1701" w:header="1134" w:footer="1134" w:gutter="0"/>
          <w:paperSrc w:first="15"/>
          <w:cols w:space="720"/>
          <w:titlePg/>
        </w:sectPr>
      </w:pPr>
    </w:p>
    <w:p w:rsidR="00852557" w:rsidRPr="001F750C" w:rsidRDefault="00852557"/>
    <w:p w:rsidR="00852557" w:rsidRPr="00803BBF" w:rsidRDefault="00852557">
      <w:pPr>
        <w:pStyle w:val="Ttulo2"/>
        <w:numPr>
          <w:ilvl w:val="1"/>
          <w:numId w:val="1"/>
        </w:numPr>
        <w:rPr>
          <w:rFonts w:ascii="Times New Roman" w:hAnsi="Times New Roman"/>
          <w:sz w:val="22"/>
        </w:rPr>
      </w:pPr>
      <w:bookmarkStart w:id="11" w:name="_Hlt70502150"/>
      <w:bookmarkEnd w:id="11"/>
      <w:r w:rsidRPr="00803BBF">
        <w:rPr>
          <w:rFonts w:ascii="Times New Roman" w:hAnsi="Times New Roman"/>
          <w:sz w:val="22"/>
        </w:rPr>
        <w:t>Exportaciones</w:t>
      </w:r>
    </w:p>
    <w:p w:rsidR="00852557" w:rsidRDefault="00852557">
      <w:pPr>
        <w:rPr>
          <w:lang w:val="es-ES_tradnl"/>
        </w:rPr>
      </w:pPr>
    </w:p>
    <w:p w:rsidR="00852557" w:rsidRDefault="00852557">
      <w:pPr>
        <w:pStyle w:val="Sangradetextonormal"/>
        <w:ind w:firstLine="0"/>
        <w:rPr>
          <w:sz w:val="22"/>
        </w:rPr>
        <w:sectPr w:rsidR="00852557">
          <w:type w:val="continuous"/>
          <w:pgSz w:w="11907" w:h="16840" w:code="9"/>
          <w:pgMar w:top="1701" w:right="1418" w:bottom="1418" w:left="1701" w:header="1134" w:footer="1134" w:gutter="0"/>
          <w:paperSrc w:first="15"/>
          <w:cols w:space="720"/>
          <w:titlePg/>
        </w:sectPr>
      </w:pPr>
    </w:p>
    <w:p w:rsidR="00803BBF" w:rsidRDefault="00803BBF" w:rsidP="00803BBF">
      <w:pPr>
        <w:pStyle w:val="Sangradetextonormal"/>
        <w:ind w:firstLine="0"/>
        <w:rPr>
          <w:sz w:val="22"/>
        </w:rPr>
      </w:pPr>
      <w:r>
        <w:rPr>
          <w:sz w:val="22"/>
        </w:rPr>
        <w:lastRenderedPageBreak/>
        <w:t xml:space="preserve">En octubre, las </w:t>
      </w:r>
      <w:r>
        <w:rPr>
          <w:b/>
          <w:sz w:val="22"/>
        </w:rPr>
        <w:t>exportaciones</w:t>
      </w:r>
      <w:r>
        <w:rPr>
          <w:sz w:val="22"/>
        </w:rPr>
        <w:t xml:space="preserve"> del departamento de Piura fueron de US$281,1 millones, lo que significó una incremento de 94,8 por ciento respecto a las de igual mes del año pasado, por la expansión de las ventas de productos tradicionales (90,2 por ciento) y no tradicionales (98,8 por ciento).</w:t>
      </w:r>
    </w:p>
    <w:p w:rsidR="00803BBF" w:rsidRDefault="00803BBF" w:rsidP="00803BBF">
      <w:pPr>
        <w:pStyle w:val="Sangradetextonormal"/>
        <w:ind w:firstLine="0"/>
        <w:rPr>
          <w:sz w:val="22"/>
        </w:rPr>
      </w:pPr>
      <w:r>
        <w:rPr>
          <w:sz w:val="22"/>
        </w:rPr>
        <w:t>Dentro d</w:t>
      </w:r>
      <w:r w:rsidRPr="00B53B01">
        <w:rPr>
          <w:sz w:val="22"/>
        </w:rPr>
        <w:t xml:space="preserve">el primer grupo, </w:t>
      </w:r>
      <w:r>
        <w:rPr>
          <w:sz w:val="22"/>
        </w:rPr>
        <w:t>hubo un aumento en</w:t>
      </w:r>
      <w:r w:rsidRPr="00B53B01">
        <w:rPr>
          <w:sz w:val="22"/>
        </w:rPr>
        <w:t xml:space="preserve"> petróleo y derivado</w:t>
      </w:r>
      <w:r>
        <w:rPr>
          <w:sz w:val="22"/>
        </w:rPr>
        <w:t>s</w:t>
      </w:r>
      <w:r w:rsidRPr="00B53B01">
        <w:rPr>
          <w:sz w:val="22"/>
        </w:rPr>
        <w:t xml:space="preserve"> (</w:t>
      </w:r>
      <w:r>
        <w:rPr>
          <w:sz w:val="22"/>
        </w:rPr>
        <w:t xml:space="preserve">105,5 </w:t>
      </w:r>
      <w:r w:rsidRPr="00B53B01">
        <w:rPr>
          <w:sz w:val="22"/>
        </w:rPr>
        <w:t>por ciento</w:t>
      </w:r>
      <w:r w:rsidRPr="007A2C26">
        <w:rPr>
          <w:sz w:val="22"/>
        </w:rPr>
        <w:t>)</w:t>
      </w:r>
      <w:r>
        <w:rPr>
          <w:sz w:val="22"/>
        </w:rPr>
        <w:t>,</w:t>
      </w:r>
      <w:r w:rsidRPr="007A2C26">
        <w:rPr>
          <w:sz w:val="22"/>
        </w:rPr>
        <w:t xml:space="preserve"> </w:t>
      </w:r>
      <w:r>
        <w:rPr>
          <w:sz w:val="22"/>
        </w:rPr>
        <w:t>harina de pescado (120,7 por ciento), café</w:t>
      </w:r>
      <w:r w:rsidRPr="00B53B01">
        <w:rPr>
          <w:sz w:val="22"/>
        </w:rPr>
        <w:t xml:space="preserve"> (</w:t>
      </w:r>
      <w:r>
        <w:rPr>
          <w:sz w:val="22"/>
        </w:rPr>
        <w:t xml:space="preserve">68,0 </w:t>
      </w:r>
      <w:r w:rsidRPr="00B53B01">
        <w:rPr>
          <w:sz w:val="22"/>
        </w:rPr>
        <w:t>por ciento)</w:t>
      </w:r>
      <w:r>
        <w:rPr>
          <w:sz w:val="22"/>
        </w:rPr>
        <w:t xml:space="preserve"> y azúcar (225,4 por ciento), y una disminució</w:t>
      </w:r>
      <w:r w:rsidRPr="00B53B01">
        <w:rPr>
          <w:sz w:val="22"/>
        </w:rPr>
        <w:t xml:space="preserve">n </w:t>
      </w:r>
      <w:r>
        <w:rPr>
          <w:sz w:val="22"/>
        </w:rPr>
        <w:t>en</w:t>
      </w:r>
      <w:r w:rsidRPr="00690463">
        <w:rPr>
          <w:sz w:val="22"/>
        </w:rPr>
        <w:t xml:space="preserve"> </w:t>
      </w:r>
      <w:r>
        <w:rPr>
          <w:sz w:val="22"/>
        </w:rPr>
        <w:t xml:space="preserve">oleína </w:t>
      </w:r>
      <w:r w:rsidRPr="007A2C26">
        <w:rPr>
          <w:sz w:val="22"/>
        </w:rPr>
        <w:t>(</w:t>
      </w:r>
      <w:r>
        <w:rPr>
          <w:sz w:val="22"/>
        </w:rPr>
        <w:t xml:space="preserve">-10,9 </w:t>
      </w:r>
      <w:r w:rsidRPr="007A2C26">
        <w:rPr>
          <w:sz w:val="22"/>
        </w:rPr>
        <w:t>por ciento).</w:t>
      </w:r>
    </w:p>
    <w:p w:rsidR="00803BBF" w:rsidRDefault="00803BBF" w:rsidP="00803BBF">
      <w:pPr>
        <w:pStyle w:val="Sangradetextonormal"/>
        <w:ind w:firstLine="0"/>
        <w:rPr>
          <w:sz w:val="22"/>
        </w:rPr>
      </w:pPr>
      <w:r w:rsidRPr="007A2C26">
        <w:rPr>
          <w:sz w:val="22"/>
        </w:rPr>
        <w:lastRenderedPageBreak/>
        <w:t>En</w:t>
      </w:r>
      <w:r>
        <w:rPr>
          <w:sz w:val="22"/>
        </w:rPr>
        <w:t>tre los</w:t>
      </w:r>
      <w:r w:rsidRPr="006C2581">
        <w:rPr>
          <w:sz w:val="22"/>
        </w:rPr>
        <w:t xml:space="preserve"> </w:t>
      </w:r>
      <w:r>
        <w:rPr>
          <w:sz w:val="22"/>
        </w:rPr>
        <w:t xml:space="preserve">productos </w:t>
      </w:r>
      <w:r w:rsidRPr="006C2581">
        <w:rPr>
          <w:sz w:val="22"/>
        </w:rPr>
        <w:t>no</w:t>
      </w:r>
      <w:r w:rsidRPr="002062D7">
        <w:rPr>
          <w:color w:val="FF0000"/>
          <w:sz w:val="22"/>
        </w:rPr>
        <w:t xml:space="preserve"> </w:t>
      </w:r>
      <w:r w:rsidRPr="005221BB">
        <w:rPr>
          <w:sz w:val="22"/>
        </w:rPr>
        <w:t>tradicionales</w:t>
      </w:r>
      <w:r>
        <w:rPr>
          <w:sz w:val="22"/>
        </w:rPr>
        <w:t xml:space="preserve">, el incremento más significativo ocurrió en los envíos de etanol (1 122,7 por ciento), pero también aumentaron los de </w:t>
      </w:r>
      <w:r w:rsidRPr="005221BB">
        <w:rPr>
          <w:sz w:val="22"/>
        </w:rPr>
        <w:t>fosfatos naturales (</w:t>
      </w:r>
      <w:r>
        <w:rPr>
          <w:sz w:val="22"/>
        </w:rPr>
        <w:t>105,0</w:t>
      </w:r>
      <w:r w:rsidRPr="005221BB">
        <w:rPr>
          <w:sz w:val="22"/>
        </w:rPr>
        <w:t xml:space="preserve"> por ciento)</w:t>
      </w:r>
      <w:r>
        <w:rPr>
          <w:sz w:val="22"/>
        </w:rPr>
        <w:t>,</w:t>
      </w:r>
      <w:r w:rsidRPr="005221BB">
        <w:rPr>
          <w:sz w:val="22"/>
        </w:rPr>
        <w:t xml:space="preserve"> </w:t>
      </w:r>
      <w:r>
        <w:rPr>
          <w:sz w:val="22"/>
        </w:rPr>
        <w:t xml:space="preserve">pota congelada (143,7 por ciento), </w:t>
      </w:r>
      <w:r w:rsidRPr="005221BB">
        <w:rPr>
          <w:sz w:val="22"/>
        </w:rPr>
        <w:t>conservas de pescado (</w:t>
      </w:r>
      <w:r>
        <w:rPr>
          <w:sz w:val="22"/>
        </w:rPr>
        <w:t xml:space="preserve">188,6 </w:t>
      </w:r>
      <w:r w:rsidRPr="005221BB">
        <w:rPr>
          <w:sz w:val="22"/>
        </w:rPr>
        <w:t>por ciento)</w:t>
      </w:r>
      <w:r>
        <w:rPr>
          <w:sz w:val="22"/>
        </w:rPr>
        <w:t xml:space="preserve">, pescado congelado </w:t>
      </w:r>
      <w:r w:rsidRPr="005221BB">
        <w:rPr>
          <w:sz w:val="22"/>
        </w:rPr>
        <w:t>(</w:t>
      </w:r>
      <w:r>
        <w:rPr>
          <w:sz w:val="22"/>
        </w:rPr>
        <w:t>18,3 por ciento, bananas (51,5 por ciento), uvas (171,6 por ciento), frijoles y otras legumbres (62,8 por ciento), pimientos preparados (45,2</w:t>
      </w:r>
      <w:r w:rsidRPr="005221BB">
        <w:rPr>
          <w:sz w:val="22"/>
        </w:rPr>
        <w:t xml:space="preserve"> por ciento)</w:t>
      </w:r>
      <w:r>
        <w:rPr>
          <w:sz w:val="22"/>
        </w:rPr>
        <w:t xml:space="preserve"> e hilados (232,5 por ciento). En contraste, cayeron las exportaciones de  mangos (-2,8 por ciento) y conchas de abanico (-23,7 por ciento).</w:t>
      </w:r>
    </w:p>
    <w:p w:rsidR="001F750C" w:rsidRDefault="001F750C" w:rsidP="001F750C">
      <w:pPr>
        <w:pStyle w:val="Sangradetextonormal"/>
        <w:ind w:firstLine="0"/>
        <w:rPr>
          <w:sz w:val="22"/>
        </w:rPr>
        <w:sectPr w:rsidR="001F750C" w:rsidSect="00DA74A9">
          <w:type w:val="continuous"/>
          <w:pgSz w:w="11907" w:h="16840" w:code="9"/>
          <w:pgMar w:top="1701" w:right="1418" w:bottom="1418" w:left="1701" w:header="1134" w:footer="1134" w:gutter="0"/>
          <w:paperSrc w:first="15"/>
          <w:cols w:num="2" w:space="708"/>
          <w:titlePg/>
        </w:sectPr>
      </w:pPr>
    </w:p>
    <w:p w:rsidR="00DA74A9" w:rsidRDefault="00DA74A9" w:rsidP="00DA74A9">
      <w:pPr>
        <w:pStyle w:val="Sangradetextonormal"/>
        <w:ind w:firstLine="0"/>
        <w:rPr>
          <w:sz w:val="22"/>
        </w:rPr>
      </w:pPr>
    </w:p>
    <w:p w:rsidR="006062DB" w:rsidRDefault="006062DB">
      <w:pPr>
        <w:ind w:firstLine="708"/>
        <w:jc w:val="center"/>
        <w:rPr>
          <w:sz w:val="22"/>
        </w:rPr>
        <w:sectPr w:rsidR="006062DB">
          <w:type w:val="continuous"/>
          <w:pgSz w:w="11907" w:h="16840" w:code="9"/>
          <w:pgMar w:top="1701" w:right="1418" w:bottom="1418" w:left="1701" w:header="1134" w:footer="1134" w:gutter="0"/>
          <w:paperSrc w:first="15"/>
          <w:cols w:num="2" w:space="708"/>
          <w:titlePg/>
        </w:sectPr>
      </w:pPr>
    </w:p>
    <w:p w:rsidR="00852557" w:rsidRDefault="00852557" w:rsidP="00596288">
      <w:pPr>
        <w:rPr>
          <w:sz w:val="22"/>
        </w:rPr>
      </w:pPr>
    </w:p>
    <w:p w:rsidR="004E61E3" w:rsidRDefault="004E61E3">
      <w:pPr>
        <w:ind w:firstLine="708"/>
        <w:jc w:val="center"/>
        <w:rPr>
          <w:sz w:val="22"/>
        </w:rPr>
      </w:pPr>
    </w:p>
    <w:p w:rsidR="004E61E3" w:rsidRDefault="004E61E3">
      <w:pPr>
        <w:ind w:firstLine="708"/>
        <w:jc w:val="center"/>
        <w:rPr>
          <w:sz w:val="22"/>
        </w:rPr>
        <w:sectPr w:rsidR="004E61E3">
          <w:type w:val="continuous"/>
          <w:pgSz w:w="11907" w:h="16840" w:code="9"/>
          <w:pgMar w:top="1701" w:right="1418" w:bottom="1418" w:left="1701" w:header="1134" w:footer="1134" w:gutter="0"/>
          <w:paperSrc w:first="15"/>
          <w:cols w:num="2" w:space="708"/>
          <w:titlePg/>
        </w:sectPr>
      </w:pPr>
    </w:p>
    <w:p w:rsidR="00852557" w:rsidRDefault="00803BBF">
      <w:pPr>
        <w:jc w:val="center"/>
        <w:rPr>
          <w:sz w:val="22"/>
        </w:rPr>
      </w:pPr>
      <w:r w:rsidRPr="000225C1">
        <w:rPr>
          <w:sz w:val="22"/>
        </w:rPr>
        <w:object w:dxaOrig="7723" w:dyaOrig="5106">
          <v:shape id="_x0000_i1048" type="#_x0000_t75" style="width:386.25pt;height:255pt" o:ole="">
            <v:imagedata r:id="rId92" o:title=""/>
          </v:shape>
          <o:OLEObject Type="Embed" ProgID="Excel.Sheet.12" ShapeID="_x0000_i1048" DrawAspect="Content" ObjectID="_1417525360" r:id="rId93"/>
        </w:object>
      </w:r>
    </w:p>
    <w:p w:rsidR="00596288" w:rsidRDefault="00596288" w:rsidP="00596288">
      <w:pPr>
        <w:rPr>
          <w:sz w:val="22"/>
        </w:rPr>
      </w:pPr>
    </w:p>
    <w:p w:rsidR="00596288" w:rsidRDefault="00596288" w:rsidP="000865D1">
      <w:pPr>
        <w:rPr>
          <w:sz w:val="22"/>
        </w:rPr>
      </w:pPr>
    </w:p>
    <w:p w:rsidR="00A243CF" w:rsidRDefault="00A243CF" w:rsidP="000865D1">
      <w:pPr>
        <w:rPr>
          <w:sz w:val="22"/>
        </w:rPr>
        <w:sectPr w:rsidR="00A243CF">
          <w:type w:val="continuous"/>
          <w:pgSz w:w="11907" w:h="16840" w:code="9"/>
          <w:pgMar w:top="1701" w:right="1418" w:bottom="1418" w:left="1701" w:header="1134" w:footer="1134" w:gutter="0"/>
          <w:paperSrc w:first="15"/>
          <w:cols w:space="708"/>
          <w:titlePg/>
        </w:sectPr>
      </w:pPr>
    </w:p>
    <w:p w:rsidR="00803BBF" w:rsidRDefault="00803BBF" w:rsidP="00803BBF">
      <w:pPr>
        <w:rPr>
          <w:sz w:val="22"/>
        </w:rPr>
      </w:pPr>
      <w:r>
        <w:rPr>
          <w:sz w:val="22"/>
        </w:rPr>
        <w:lastRenderedPageBreak/>
        <w:t>En el período enero-octubre, las exportaciones crecieron 10,8 por ciento en relación con igual período del año anterior.</w:t>
      </w:r>
    </w:p>
    <w:p w:rsidR="00803BBF" w:rsidRDefault="00803BBF" w:rsidP="00803BBF">
      <w:pPr>
        <w:rPr>
          <w:bCs/>
          <w:sz w:val="22"/>
        </w:rPr>
      </w:pPr>
      <w:r>
        <w:rPr>
          <w:sz w:val="22"/>
        </w:rPr>
        <w:t>La participación relativa de las exportaciones tradicionales disminuyó de</w:t>
      </w:r>
      <w:r>
        <w:rPr>
          <w:bCs/>
          <w:sz w:val="22"/>
        </w:rPr>
        <w:t xml:space="preserve"> 54,3 por ciento a 48,1 por ciento, básicamente por las menores </w:t>
      </w:r>
      <w:r>
        <w:rPr>
          <w:bCs/>
          <w:sz w:val="22"/>
        </w:rPr>
        <w:lastRenderedPageBreak/>
        <w:t>ventas de p</w:t>
      </w:r>
      <w:r>
        <w:rPr>
          <w:sz w:val="22"/>
        </w:rPr>
        <w:t xml:space="preserve">etróleo y derivados. De otro lado, los productos individuales que  ampliaron su participación en el total de exportaciones fueron fosfatos, al pasar de una importancia relativa de </w:t>
      </w:r>
      <w:r w:rsidR="00524847">
        <w:rPr>
          <w:sz w:val="22"/>
        </w:rPr>
        <w:t>9</w:t>
      </w:r>
      <w:r>
        <w:rPr>
          <w:sz w:val="22"/>
        </w:rPr>
        <w:t>,</w:t>
      </w:r>
      <w:r w:rsidR="00524847">
        <w:rPr>
          <w:sz w:val="22"/>
        </w:rPr>
        <w:t>1</w:t>
      </w:r>
      <w:r>
        <w:rPr>
          <w:sz w:val="22"/>
        </w:rPr>
        <w:t xml:space="preserve"> por ciento a  1</w:t>
      </w:r>
      <w:r w:rsidR="00524847">
        <w:rPr>
          <w:sz w:val="22"/>
        </w:rPr>
        <w:t>6</w:t>
      </w:r>
      <w:r>
        <w:rPr>
          <w:sz w:val="22"/>
        </w:rPr>
        <w:t>,</w:t>
      </w:r>
      <w:r w:rsidR="00524847">
        <w:rPr>
          <w:sz w:val="22"/>
        </w:rPr>
        <w:t>3</w:t>
      </w:r>
      <w:r>
        <w:rPr>
          <w:sz w:val="22"/>
        </w:rPr>
        <w:t xml:space="preserve"> por ciento, y el etanol (de 0,1 por ciento a 1,7 por ciento).</w:t>
      </w:r>
    </w:p>
    <w:p w:rsidR="00027A05" w:rsidRDefault="00027A05" w:rsidP="00A63B51">
      <w:pPr>
        <w:rPr>
          <w:bCs/>
          <w:sz w:val="22"/>
        </w:rPr>
        <w:sectPr w:rsidR="00027A05">
          <w:type w:val="continuous"/>
          <w:pgSz w:w="11907" w:h="16840" w:code="9"/>
          <w:pgMar w:top="1701" w:right="1418" w:bottom="1418" w:left="1701" w:header="1134" w:footer="1134" w:gutter="0"/>
          <w:paperSrc w:first="15"/>
          <w:cols w:num="2" w:space="720" w:equalWidth="0">
            <w:col w:w="4040" w:space="708"/>
            <w:col w:w="4040"/>
          </w:cols>
          <w:titlePg/>
        </w:sectPr>
      </w:pPr>
    </w:p>
    <w:p w:rsidR="00027A05" w:rsidRDefault="00803BBF" w:rsidP="00A63B51">
      <w:pPr>
        <w:rPr>
          <w:bCs/>
          <w:sz w:val="22"/>
        </w:rPr>
        <w:sectPr w:rsidR="00027A05" w:rsidSect="00027A05">
          <w:type w:val="continuous"/>
          <w:pgSz w:w="11907" w:h="16840" w:code="9"/>
          <w:pgMar w:top="1701" w:right="1418" w:bottom="1418" w:left="1701" w:header="1134" w:footer="1134" w:gutter="0"/>
          <w:paperSrc w:first="15"/>
          <w:cols w:space="708"/>
          <w:titlePg/>
        </w:sectPr>
      </w:pPr>
      <w:r w:rsidRPr="000225C1">
        <w:rPr>
          <w:bCs/>
          <w:sz w:val="22"/>
        </w:rPr>
        <w:object w:dxaOrig="20040" w:dyaOrig="9840">
          <v:shape id="_x0000_i1049" type="#_x0000_t75" style="width:453.75pt;height:176.25pt" o:ole="">
            <v:imagedata r:id="rId94" o:title=""/>
          </v:shape>
          <o:OLEObject Type="Embed" ProgID="Excel.Sheet.12" ShapeID="_x0000_i1049" DrawAspect="Content" ObjectID="_1417525361" r:id="rId95"/>
        </w:object>
      </w:r>
    </w:p>
    <w:p w:rsidR="00673026" w:rsidRDefault="00673026">
      <w:pPr>
        <w:pStyle w:val="Sangradetextonormal"/>
        <w:ind w:firstLine="0"/>
        <w:rPr>
          <w:sz w:val="22"/>
        </w:rPr>
        <w:sectPr w:rsidR="00673026" w:rsidSect="00673026">
          <w:type w:val="continuous"/>
          <w:pgSz w:w="11907" w:h="16840" w:code="9"/>
          <w:pgMar w:top="1701" w:right="1418" w:bottom="1418" w:left="1701" w:header="1134" w:footer="1134" w:gutter="0"/>
          <w:paperSrc w:first="15"/>
          <w:cols w:num="2" w:space="720"/>
          <w:titlePg/>
        </w:sectPr>
      </w:pPr>
    </w:p>
    <w:p w:rsidR="00673026" w:rsidRDefault="00673026">
      <w:pPr>
        <w:pStyle w:val="Sangradetextonormal"/>
        <w:ind w:firstLine="0"/>
        <w:rPr>
          <w:sz w:val="22"/>
        </w:rPr>
      </w:pPr>
    </w:p>
    <w:p w:rsidR="00701F39" w:rsidRDefault="00803BBF" w:rsidP="00673026">
      <w:pPr>
        <w:pStyle w:val="Sangradetextonormal"/>
        <w:ind w:firstLine="0"/>
        <w:rPr>
          <w:sz w:val="22"/>
        </w:rPr>
      </w:pPr>
      <w:r w:rsidRPr="000225C1">
        <w:rPr>
          <w:sz w:val="22"/>
        </w:rPr>
        <w:object w:dxaOrig="20040" w:dyaOrig="9840">
          <v:shape id="_x0000_i1050" type="#_x0000_t75" style="width:433.5pt;height:171pt" o:ole="">
            <v:imagedata r:id="rId96" o:title=""/>
          </v:shape>
          <o:OLEObject Type="Embed" ProgID="Excel.Sheet.12" ShapeID="_x0000_i1050" DrawAspect="Content" ObjectID="_1417525362" r:id="rId97"/>
        </w:object>
      </w:r>
    </w:p>
    <w:p w:rsidR="00A80336" w:rsidRDefault="00A80336" w:rsidP="000865D1">
      <w:pPr>
        <w:pStyle w:val="Sangradetextonormal"/>
        <w:ind w:firstLine="0"/>
        <w:rPr>
          <w:sz w:val="22"/>
        </w:rPr>
        <w:sectPr w:rsidR="00A80336" w:rsidSect="000865D1">
          <w:type w:val="continuous"/>
          <w:pgSz w:w="11907" w:h="16840" w:code="9"/>
          <w:pgMar w:top="1701" w:right="1418" w:bottom="1418" w:left="1701" w:header="1134" w:footer="1134" w:gutter="0"/>
          <w:paperSrc w:first="15"/>
          <w:cols w:space="720"/>
          <w:titlePg/>
        </w:sectPr>
      </w:pPr>
    </w:p>
    <w:p w:rsidR="00852557" w:rsidRDefault="00852557" w:rsidP="000865D1">
      <w:pPr>
        <w:pStyle w:val="Sangradetextonormal"/>
        <w:ind w:firstLine="0"/>
        <w:sectPr w:rsidR="00852557">
          <w:type w:val="continuous"/>
          <w:pgSz w:w="11907" w:h="16840" w:code="9"/>
          <w:pgMar w:top="1701" w:right="1418" w:bottom="1418" w:left="1701" w:header="1134" w:footer="1134" w:gutter="0"/>
          <w:paperSrc w:first="15"/>
          <w:cols w:space="720"/>
          <w:titlePg/>
        </w:sectPr>
      </w:pPr>
    </w:p>
    <w:p w:rsidR="00A05534" w:rsidRDefault="00803BBF" w:rsidP="00ED1B8C">
      <w:pPr>
        <w:pStyle w:val="Sangradetextonormal"/>
        <w:ind w:firstLine="0"/>
      </w:pPr>
      <w:r w:rsidRPr="000225C1">
        <w:rPr>
          <w:sz w:val="22"/>
        </w:rPr>
        <w:object w:dxaOrig="16707" w:dyaOrig="16084">
          <v:shape id="_x0000_i1051" type="#_x0000_t75" style="width:426.75pt;height:282pt" o:ole="">
            <v:imagedata r:id="rId98" o:title=""/>
          </v:shape>
          <o:OLEObject Type="Embed" ProgID="Excel.Sheet.12" ShapeID="_x0000_i1051" DrawAspect="Content" ObjectID="_1417525363" r:id="rId99"/>
        </w:object>
      </w:r>
    </w:p>
    <w:p w:rsidR="00A243CF" w:rsidRDefault="00A243CF" w:rsidP="00ED1B8C">
      <w:pPr>
        <w:pStyle w:val="Sangradetextonormal"/>
        <w:ind w:firstLine="0"/>
      </w:pPr>
    </w:p>
    <w:p w:rsidR="00A243CF" w:rsidRDefault="00A243CF" w:rsidP="00ED1B8C">
      <w:pPr>
        <w:pStyle w:val="Sangradetextonormal"/>
        <w:ind w:firstLine="0"/>
      </w:pPr>
    </w:p>
    <w:p w:rsidR="00852557" w:rsidRDefault="00803BBF" w:rsidP="008B54BE">
      <w:pPr>
        <w:pStyle w:val="Sangradetextonormal"/>
        <w:ind w:left="-57" w:firstLine="0"/>
        <w:jc w:val="center"/>
        <w:sectPr w:rsidR="00852557">
          <w:type w:val="continuous"/>
          <w:pgSz w:w="11907" w:h="16840" w:code="9"/>
          <w:pgMar w:top="1701" w:right="1418" w:bottom="1418" w:left="1701" w:header="1134" w:footer="1134" w:gutter="0"/>
          <w:paperSrc w:first="15"/>
          <w:cols w:space="720"/>
          <w:titlePg/>
        </w:sectPr>
      </w:pPr>
      <w:r>
        <w:object w:dxaOrig="9263" w:dyaOrig="9743">
          <v:shape id="_x0000_i1052" type="#_x0000_t75" style="width:438.75pt;height:462pt" o:ole="">
            <v:imagedata r:id="rId100" o:title=""/>
          </v:shape>
          <o:OLEObject Type="Embed" ProgID="Excel.Sheet.12" ShapeID="_x0000_i1052" DrawAspect="Content" ObjectID="_1417525364" r:id="rId101"/>
        </w:object>
      </w:r>
    </w:p>
    <w:p w:rsidR="000865D1" w:rsidRDefault="000865D1" w:rsidP="009D3FA5">
      <w:pPr>
        <w:pStyle w:val="Sangradetextonormal"/>
        <w:ind w:firstLine="0"/>
        <w:rPr>
          <w:sz w:val="22"/>
          <w:szCs w:val="22"/>
        </w:rPr>
      </w:pPr>
    </w:p>
    <w:p w:rsidR="00A243CF" w:rsidRDefault="00A243CF" w:rsidP="009D3FA5">
      <w:pPr>
        <w:pStyle w:val="Sangradetextonormal"/>
        <w:ind w:firstLine="0"/>
        <w:rPr>
          <w:sz w:val="22"/>
          <w:szCs w:val="22"/>
        </w:rPr>
      </w:pPr>
    </w:p>
    <w:p w:rsidR="00A243CF" w:rsidRDefault="00A243CF" w:rsidP="009D3FA5">
      <w:pPr>
        <w:pStyle w:val="Sangradetextonormal"/>
        <w:ind w:firstLine="0"/>
        <w:rPr>
          <w:sz w:val="22"/>
          <w:szCs w:val="22"/>
        </w:rPr>
      </w:pPr>
    </w:p>
    <w:p w:rsidR="00A243CF" w:rsidRDefault="00A243CF" w:rsidP="009D3FA5">
      <w:pPr>
        <w:pStyle w:val="Sangradetextonormal"/>
        <w:ind w:firstLine="0"/>
        <w:rPr>
          <w:sz w:val="22"/>
          <w:szCs w:val="22"/>
        </w:rPr>
      </w:pPr>
    </w:p>
    <w:p w:rsidR="00A243CF" w:rsidRDefault="00A243CF" w:rsidP="009D3FA5">
      <w:pPr>
        <w:pStyle w:val="Sangradetextonormal"/>
        <w:ind w:firstLine="0"/>
        <w:rPr>
          <w:sz w:val="22"/>
          <w:szCs w:val="22"/>
        </w:rPr>
        <w:sectPr w:rsidR="00A243CF" w:rsidSect="004E61E3">
          <w:type w:val="continuous"/>
          <w:pgSz w:w="11907" w:h="16840" w:code="9"/>
          <w:pgMar w:top="1276" w:right="1418" w:bottom="1418" w:left="1701" w:header="1134" w:footer="1134" w:gutter="0"/>
          <w:paperSrc w:first="15"/>
          <w:cols w:num="2" w:space="720"/>
          <w:titlePg/>
        </w:sectPr>
      </w:pPr>
    </w:p>
    <w:p w:rsidR="00396AC2" w:rsidRDefault="00396AC2" w:rsidP="009D3FA5">
      <w:pPr>
        <w:pStyle w:val="Sangradetextonormal"/>
        <w:ind w:firstLine="0"/>
        <w:rPr>
          <w:sz w:val="22"/>
          <w:szCs w:val="22"/>
        </w:rPr>
        <w:sectPr w:rsidR="00396AC2" w:rsidSect="000865D1">
          <w:type w:val="continuous"/>
          <w:pgSz w:w="11907" w:h="16840" w:code="9"/>
          <w:pgMar w:top="1276" w:right="1418" w:bottom="1418" w:left="1701" w:header="1134" w:footer="1134" w:gutter="0"/>
          <w:paperSrc w:first="15"/>
          <w:cols w:space="720"/>
          <w:titlePg/>
        </w:sectPr>
      </w:pPr>
    </w:p>
    <w:p w:rsidR="001A39A8" w:rsidRDefault="001A39A8"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A52CE0" w:rsidRDefault="00A52CE0" w:rsidP="008B54BE">
      <w:pPr>
        <w:pStyle w:val="Sangradetextonormal"/>
        <w:ind w:firstLine="0"/>
      </w:pPr>
    </w:p>
    <w:p w:rsidR="00F90504" w:rsidRDefault="00F90504" w:rsidP="008B54BE">
      <w:pPr>
        <w:pStyle w:val="Sangradetextonormal"/>
        <w:ind w:firstLine="0"/>
      </w:pPr>
    </w:p>
    <w:p w:rsidR="00F90504" w:rsidRDefault="00F90504" w:rsidP="008B54BE">
      <w:pPr>
        <w:pStyle w:val="Sangradetextonormal"/>
        <w:ind w:firstLine="0"/>
      </w:pPr>
    </w:p>
    <w:p w:rsidR="00B70BE6" w:rsidRDefault="004A4311" w:rsidP="008B54BE">
      <w:pPr>
        <w:pStyle w:val="Sangradetextonormal"/>
        <w:ind w:firstLine="0"/>
      </w:pPr>
      <w:r w:rsidRPr="00174866">
        <w:rPr>
          <w:noProof/>
          <w:lang w:val="es-ES" w:eastAsia="en-US"/>
        </w:rPr>
        <w:pict>
          <v:shape id="_x0000_s409702" type="#_x0000_t202" style="position:absolute;left:0;text-align:left;margin-left:419.25pt;margin-top:18.35pt;width:28.2pt;height:22.5pt;z-index:251798016;mso-width-relative:margin;mso-height-relative:margin" stroked="f">
            <v:textbox>
              <w:txbxContent>
                <w:p w:rsidR="004A4311" w:rsidRPr="004A4311" w:rsidRDefault="004A4311">
                  <w:pPr>
                    <w:rPr>
                      <w:sz w:val="20"/>
                      <w:szCs w:val="20"/>
                      <w:lang w:val="es-PE"/>
                    </w:rPr>
                  </w:pPr>
                  <w:r w:rsidRPr="004A4311">
                    <w:rPr>
                      <w:sz w:val="20"/>
                      <w:szCs w:val="20"/>
                      <w:lang w:val="es-PE"/>
                    </w:rPr>
                    <w:t>16</w:t>
                  </w:r>
                </w:p>
              </w:txbxContent>
            </v:textbox>
          </v:shape>
        </w:pict>
      </w:r>
    </w:p>
    <w:p w:rsidR="003120C0" w:rsidRDefault="00046241" w:rsidP="008B54BE">
      <w:pPr>
        <w:pStyle w:val="Sangradetextonormal"/>
        <w:ind w:firstLine="0"/>
      </w:pPr>
      <w:r w:rsidRPr="00046241">
        <w:rPr>
          <w:noProof/>
          <w:lang w:val="es-ES" w:eastAsia="en-US"/>
        </w:rPr>
        <w:lastRenderedPageBreak/>
        <w:pict>
          <v:shape id="_x0000_s409651" type="#_x0000_t202" style="position:absolute;left:0;text-align:left;margin-left:421.95pt;margin-top:26pt;width:30.75pt;height:21pt;z-index:251783680;mso-width-relative:margin;mso-height-relative:margin" stroked="f">
            <v:textbox style="mso-next-textbox:#_x0000_s409651">
              <w:txbxContent>
                <w:p w:rsidR="009F349E" w:rsidRPr="003F524A" w:rsidRDefault="009F349E">
                  <w:pPr>
                    <w:rPr>
                      <w:sz w:val="20"/>
                      <w:szCs w:val="20"/>
                      <w:lang w:val="es-PE"/>
                    </w:rPr>
                  </w:pPr>
                </w:p>
              </w:txbxContent>
            </v:textbox>
          </v:shape>
        </w:pict>
      </w:r>
    </w:p>
    <w:p w:rsidR="003120C0" w:rsidRDefault="003120C0" w:rsidP="008B54BE">
      <w:pPr>
        <w:pStyle w:val="Sangradetextonormal"/>
        <w:ind w:firstLine="0"/>
        <w:sectPr w:rsidR="003120C0" w:rsidSect="009A1AFB">
          <w:type w:val="continuous"/>
          <w:pgSz w:w="11907" w:h="16840" w:code="9"/>
          <w:pgMar w:top="1701" w:right="1418" w:bottom="1418" w:left="1701" w:header="1134" w:footer="1134" w:gutter="0"/>
          <w:paperSrc w:first="15"/>
          <w:cols w:space="720"/>
          <w:titlePg/>
        </w:sectPr>
      </w:pPr>
    </w:p>
    <w:p w:rsidR="00803BBF" w:rsidRPr="00DA433C" w:rsidRDefault="00803BBF" w:rsidP="00803BBF">
      <w:pPr>
        <w:pStyle w:val="Sangradetextonormal"/>
        <w:ind w:firstLine="0"/>
        <w:rPr>
          <w:sz w:val="22"/>
          <w:szCs w:val="22"/>
        </w:rPr>
      </w:pPr>
      <w:r>
        <w:lastRenderedPageBreak/>
        <w:t>En el período e</w:t>
      </w:r>
      <w:r>
        <w:rPr>
          <w:sz w:val="22"/>
          <w:szCs w:val="22"/>
        </w:rPr>
        <w:t xml:space="preserve">nero-octubre de </w:t>
      </w:r>
      <w:r w:rsidRPr="00DA433C">
        <w:rPr>
          <w:sz w:val="22"/>
          <w:szCs w:val="22"/>
        </w:rPr>
        <w:t>201</w:t>
      </w:r>
      <w:r>
        <w:rPr>
          <w:sz w:val="22"/>
          <w:szCs w:val="22"/>
        </w:rPr>
        <w:t>2</w:t>
      </w:r>
      <w:r w:rsidRPr="00DA433C">
        <w:rPr>
          <w:sz w:val="22"/>
          <w:szCs w:val="22"/>
        </w:rPr>
        <w:t xml:space="preserve">, los principales países de destino presentaron la </w:t>
      </w:r>
      <w:r w:rsidRPr="00DA433C">
        <w:rPr>
          <w:sz w:val="22"/>
          <w:szCs w:val="22"/>
        </w:rPr>
        <w:lastRenderedPageBreak/>
        <w:t>siguiente estructura de adquisiciones, según productos:</w:t>
      </w:r>
    </w:p>
    <w:p w:rsidR="00F90504" w:rsidRDefault="00F90504" w:rsidP="001A0A0D">
      <w:pPr>
        <w:pStyle w:val="Sangradetextonormal"/>
        <w:ind w:left="-794"/>
        <w:jc w:val="center"/>
      </w:pPr>
    </w:p>
    <w:p w:rsidR="00F90504" w:rsidRDefault="00F90504" w:rsidP="001A0A0D">
      <w:pPr>
        <w:pStyle w:val="Sangradetextonormal"/>
        <w:ind w:left="-794"/>
        <w:jc w:val="center"/>
        <w:sectPr w:rsidR="00F90504" w:rsidSect="00F90504">
          <w:type w:val="continuous"/>
          <w:pgSz w:w="11907" w:h="16840" w:code="9"/>
          <w:pgMar w:top="1701" w:right="1418" w:bottom="1418" w:left="1701" w:header="1134" w:footer="1134" w:gutter="0"/>
          <w:paperSrc w:first="15"/>
          <w:cols w:num="2" w:space="720"/>
          <w:titlePg/>
        </w:sectPr>
      </w:pPr>
    </w:p>
    <w:p w:rsidR="0057590E" w:rsidRDefault="00803BBF" w:rsidP="001A0A0D">
      <w:pPr>
        <w:pStyle w:val="Sangradetextonormal"/>
        <w:ind w:left="-794"/>
        <w:jc w:val="center"/>
        <w:sectPr w:rsidR="0057590E" w:rsidSect="009A1AFB">
          <w:type w:val="continuous"/>
          <w:pgSz w:w="11907" w:h="16840" w:code="9"/>
          <w:pgMar w:top="1701" w:right="1418" w:bottom="1418" w:left="1701" w:header="1134" w:footer="1134" w:gutter="0"/>
          <w:paperSrc w:first="15"/>
          <w:cols w:space="720"/>
          <w:titlePg/>
        </w:sectPr>
      </w:pPr>
      <w:r>
        <w:object w:dxaOrig="6549" w:dyaOrig="14128">
          <v:shape id="_x0000_i1053" type="#_x0000_t75" style="width:289.5pt;height:624.75pt" o:ole="">
            <v:imagedata r:id="rId102" o:title=""/>
          </v:shape>
          <o:OLEObject Type="Embed" ProgID="Excel.Sheet.12" ShapeID="_x0000_i1053" DrawAspect="Content" ObjectID="_1417525365" r:id="rId103"/>
        </w:object>
      </w:r>
    </w:p>
    <w:p w:rsidR="0017506B" w:rsidRDefault="004A4311" w:rsidP="00396AC2">
      <w:pPr>
        <w:pStyle w:val="Sangradetextonormal"/>
        <w:ind w:firstLine="0"/>
        <w:rPr>
          <w:sz w:val="22"/>
        </w:rPr>
        <w:sectPr w:rsidR="0017506B">
          <w:type w:val="continuous"/>
          <w:pgSz w:w="11907" w:h="16840" w:code="9"/>
          <w:pgMar w:top="1701" w:right="1418" w:bottom="1418" w:left="1701" w:header="1134" w:footer="1134" w:gutter="0"/>
          <w:paperSrc w:first="15"/>
          <w:cols w:num="2" w:space="720"/>
          <w:titlePg/>
        </w:sectPr>
      </w:pPr>
      <w:r>
        <w:rPr>
          <w:noProof/>
          <w:lang w:val="es-PE" w:eastAsia="es-PE"/>
        </w:rPr>
        <w:lastRenderedPageBreak/>
        <w:pict>
          <v:shape id="_x0000_s409703" type="#_x0000_t202" style="position:absolute;left:0;text-align:left;margin-left:421.95pt;margin-top:7.1pt;width:28.2pt;height:22.5pt;z-index:251799040;mso-width-relative:margin;mso-height-relative:margin" stroked="f">
            <v:textbox>
              <w:txbxContent>
                <w:p w:rsidR="004A4311" w:rsidRPr="004A4311" w:rsidRDefault="004A4311" w:rsidP="004A4311">
                  <w:pPr>
                    <w:rPr>
                      <w:sz w:val="20"/>
                      <w:szCs w:val="20"/>
                      <w:lang w:val="es-PE"/>
                    </w:rPr>
                  </w:pPr>
                  <w:r w:rsidRPr="004A4311">
                    <w:rPr>
                      <w:sz w:val="20"/>
                      <w:szCs w:val="20"/>
                      <w:lang w:val="es-PE"/>
                    </w:rPr>
                    <w:t>1</w:t>
                  </w:r>
                  <w:r>
                    <w:rPr>
                      <w:sz w:val="20"/>
                      <w:szCs w:val="20"/>
                      <w:lang w:val="es-PE"/>
                    </w:rPr>
                    <w:t>7</w:t>
                  </w:r>
                </w:p>
              </w:txbxContent>
            </v:textbox>
          </v:shape>
        </w:pict>
      </w:r>
    </w:p>
    <w:p w:rsidR="003120C0" w:rsidRDefault="00803BBF" w:rsidP="003120C0">
      <w:pPr>
        <w:pStyle w:val="Sangradetextonormal"/>
        <w:ind w:firstLine="0"/>
        <w:rPr>
          <w:sz w:val="22"/>
        </w:rPr>
      </w:pPr>
      <w:r>
        <w:rPr>
          <w:sz w:val="22"/>
        </w:rPr>
        <w:lastRenderedPageBreak/>
        <w:t xml:space="preserve">En cuanto a los principales productos de exportación del departamento de Piura, se </w:t>
      </w:r>
      <w:r>
        <w:rPr>
          <w:sz w:val="22"/>
        </w:rPr>
        <w:lastRenderedPageBreak/>
        <w:t>consignan los países compradores más importantes:</w:t>
      </w:r>
    </w:p>
    <w:p w:rsidR="002A14B6" w:rsidRDefault="002A14B6" w:rsidP="00396AC2">
      <w:pPr>
        <w:pStyle w:val="Sangradetextonormal"/>
        <w:ind w:firstLine="0"/>
        <w:rPr>
          <w:sz w:val="22"/>
        </w:rPr>
      </w:pPr>
    </w:p>
    <w:p w:rsidR="00F143AB" w:rsidRDefault="00F143AB" w:rsidP="00396AC2">
      <w:pPr>
        <w:pStyle w:val="Sangradetextonormal"/>
        <w:ind w:firstLine="0"/>
        <w:rPr>
          <w:sz w:val="22"/>
        </w:rPr>
        <w:sectPr w:rsidR="00F143AB" w:rsidSect="002A14B6">
          <w:type w:val="continuous"/>
          <w:pgSz w:w="11907" w:h="16840" w:code="9"/>
          <w:pgMar w:top="1701" w:right="1418" w:bottom="1418" w:left="1701" w:header="1134" w:footer="1134" w:gutter="0"/>
          <w:paperSrc w:first="15"/>
          <w:cols w:num="2" w:space="720"/>
          <w:titlePg/>
        </w:sectPr>
      </w:pPr>
    </w:p>
    <w:p w:rsidR="00A52CE0" w:rsidRDefault="00803BBF" w:rsidP="00A52CE0">
      <w:pPr>
        <w:pStyle w:val="Sangradetextonormal"/>
        <w:ind w:firstLine="0"/>
        <w:jc w:val="center"/>
        <w:rPr>
          <w:color w:val="FF6600"/>
          <w:sz w:val="22"/>
        </w:rPr>
      </w:pPr>
      <w:r w:rsidRPr="000225C1">
        <w:rPr>
          <w:color w:val="FF6600"/>
          <w:sz w:val="22"/>
        </w:rPr>
        <w:object w:dxaOrig="6835" w:dyaOrig="16300">
          <v:shape id="_x0000_i1054" type="#_x0000_t75" style="width:316.5pt;height:614.25pt" o:ole="">
            <v:imagedata r:id="rId104" o:title=""/>
          </v:shape>
          <o:OLEObject Type="Embed" ProgID="Excel.Sheet.12" ShapeID="_x0000_i1054" DrawAspect="Content" ObjectID="_1417525366" r:id="rId105"/>
        </w:object>
      </w:r>
    </w:p>
    <w:p w:rsidR="00803BBF" w:rsidRDefault="00803BBF" w:rsidP="00A52CE0">
      <w:pPr>
        <w:pStyle w:val="Sangradetextonormal"/>
        <w:ind w:firstLine="0"/>
        <w:jc w:val="center"/>
        <w:rPr>
          <w:color w:val="FF6600"/>
          <w:sz w:val="22"/>
        </w:rPr>
      </w:pPr>
    </w:p>
    <w:p w:rsidR="00803BBF" w:rsidRDefault="00803BBF" w:rsidP="00A52CE0">
      <w:pPr>
        <w:pStyle w:val="Sangradetextonormal"/>
        <w:ind w:firstLine="0"/>
        <w:jc w:val="center"/>
        <w:rPr>
          <w:sz w:val="22"/>
        </w:rPr>
        <w:sectPr w:rsidR="00803BBF" w:rsidSect="00A52CE0">
          <w:type w:val="continuous"/>
          <w:pgSz w:w="11907" w:h="16840" w:code="9"/>
          <w:pgMar w:top="1701" w:right="1418" w:bottom="1418" w:left="1701" w:header="1134" w:footer="1134" w:gutter="0"/>
          <w:paperSrc w:first="15"/>
          <w:cols w:space="720"/>
          <w:titlePg/>
        </w:sectPr>
      </w:pPr>
    </w:p>
    <w:p w:rsidR="00396AC2" w:rsidRDefault="00396AC2" w:rsidP="006353B2">
      <w:pPr>
        <w:pStyle w:val="Sangradetextonormal"/>
        <w:ind w:firstLine="0"/>
        <w:rPr>
          <w:sz w:val="22"/>
        </w:rPr>
        <w:sectPr w:rsidR="00396AC2">
          <w:type w:val="continuous"/>
          <w:pgSz w:w="11907" w:h="16840" w:code="9"/>
          <w:pgMar w:top="1701" w:right="1418" w:bottom="1418" w:left="1701" w:header="1134" w:footer="1134" w:gutter="0"/>
          <w:paperSrc w:first="15"/>
          <w:cols w:num="2" w:space="720"/>
          <w:titlePg/>
        </w:sectPr>
      </w:pPr>
    </w:p>
    <w:p w:rsidR="00852557" w:rsidRPr="00803BBF" w:rsidRDefault="00852557" w:rsidP="001E77EA">
      <w:pPr>
        <w:pStyle w:val="Ttulo2"/>
        <w:numPr>
          <w:ilvl w:val="1"/>
          <w:numId w:val="1"/>
        </w:numPr>
        <w:jc w:val="left"/>
        <w:rPr>
          <w:rFonts w:ascii="Times New Roman" w:hAnsi="Times New Roman"/>
          <w:sz w:val="22"/>
        </w:rPr>
      </w:pPr>
      <w:r w:rsidRPr="00803BBF">
        <w:rPr>
          <w:rFonts w:ascii="Times New Roman" w:hAnsi="Times New Roman"/>
          <w:sz w:val="22"/>
        </w:rPr>
        <w:lastRenderedPageBreak/>
        <w:t xml:space="preserve">Importaciones </w:t>
      </w:r>
    </w:p>
    <w:p w:rsidR="001E77EA" w:rsidRPr="001E77EA" w:rsidRDefault="001E77EA" w:rsidP="001E77EA">
      <w:pPr>
        <w:pStyle w:val="Prrafodelista"/>
        <w:ind w:left="705"/>
        <w:rPr>
          <w:lang w:val="es-ES_tradnl"/>
        </w:rPr>
      </w:pPr>
    </w:p>
    <w:p w:rsidR="00852557" w:rsidRDefault="00852557">
      <w:pPr>
        <w:pStyle w:val="Textoindependiente"/>
        <w:rPr>
          <w:sz w:val="22"/>
        </w:rPr>
      </w:pPr>
    </w:p>
    <w:p w:rsidR="00852557" w:rsidRDefault="00852557">
      <w:pPr>
        <w:pStyle w:val="Textoindependiente"/>
        <w:rPr>
          <w:sz w:val="22"/>
        </w:rPr>
        <w:sectPr w:rsidR="00852557">
          <w:type w:val="continuous"/>
          <w:pgSz w:w="11907" w:h="16840" w:code="9"/>
          <w:pgMar w:top="1701" w:right="1418" w:bottom="1418" w:left="1701" w:header="1134" w:footer="1134" w:gutter="0"/>
          <w:paperSrc w:first="15"/>
          <w:cols w:num="2" w:space="720" w:equalWidth="0">
            <w:col w:w="4040" w:space="708"/>
            <w:col w:w="4040"/>
          </w:cols>
          <w:titlePg/>
        </w:sectPr>
      </w:pPr>
    </w:p>
    <w:p w:rsidR="00803BBF" w:rsidRDefault="00803BBF" w:rsidP="00803BBF">
      <w:pPr>
        <w:pStyle w:val="Textoindependiente"/>
        <w:rPr>
          <w:rFonts w:ascii="Times New Roman" w:hAnsi="Times New Roman"/>
          <w:sz w:val="22"/>
        </w:rPr>
      </w:pPr>
      <w:r w:rsidRPr="00F6643F">
        <w:rPr>
          <w:rFonts w:ascii="Times New Roman" w:hAnsi="Times New Roman"/>
          <w:sz w:val="22"/>
        </w:rPr>
        <w:lastRenderedPageBreak/>
        <w:t xml:space="preserve">En </w:t>
      </w:r>
      <w:r>
        <w:rPr>
          <w:rFonts w:ascii="Times New Roman" w:hAnsi="Times New Roman"/>
          <w:sz w:val="22"/>
        </w:rPr>
        <w:t>octubre</w:t>
      </w:r>
      <w:r w:rsidRPr="00F6643F">
        <w:rPr>
          <w:rFonts w:ascii="Times New Roman" w:hAnsi="Times New Roman"/>
          <w:sz w:val="22"/>
        </w:rPr>
        <w:t xml:space="preserve">, las importaciones por </w:t>
      </w:r>
      <w:r>
        <w:rPr>
          <w:rFonts w:ascii="Times New Roman" w:hAnsi="Times New Roman"/>
          <w:sz w:val="22"/>
        </w:rPr>
        <w:t xml:space="preserve">las aduanas de </w:t>
      </w:r>
      <w:r w:rsidRPr="00F6643F">
        <w:rPr>
          <w:rFonts w:ascii="Times New Roman" w:hAnsi="Times New Roman"/>
          <w:sz w:val="22"/>
        </w:rPr>
        <w:t>Piura fueron de US$</w:t>
      </w:r>
      <w:r>
        <w:rPr>
          <w:rFonts w:ascii="Times New Roman" w:hAnsi="Times New Roman"/>
          <w:sz w:val="22"/>
        </w:rPr>
        <w:t xml:space="preserve">101,9 </w:t>
      </w:r>
      <w:r w:rsidRPr="00F6643F">
        <w:rPr>
          <w:rFonts w:ascii="Times New Roman" w:hAnsi="Times New Roman"/>
          <w:sz w:val="22"/>
        </w:rPr>
        <w:t xml:space="preserve">millones, </w:t>
      </w:r>
      <w:r>
        <w:rPr>
          <w:rFonts w:ascii="Times New Roman" w:hAnsi="Times New Roman"/>
          <w:sz w:val="22"/>
        </w:rPr>
        <w:t>siendo inferiores en 11,3 por ciento a las</w:t>
      </w:r>
      <w:r w:rsidRPr="00F6643F">
        <w:rPr>
          <w:rFonts w:ascii="Times New Roman" w:hAnsi="Times New Roman"/>
          <w:sz w:val="22"/>
        </w:rPr>
        <w:t xml:space="preserve"> registradas en igual mes del año pasado; </w:t>
      </w:r>
      <w:r>
        <w:rPr>
          <w:rFonts w:ascii="Times New Roman" w:hAnsi="Times New Roman"/>
          <w:sz w:val="22"/>
        </w:rPr>
        <w:t>por la meno</w:t>
      </w:r>
      <w:r w:rsidRPr="00F6643F">
        <w:rPr>
          <w:rFonts w:ascii="Times New Roman" w:hAnsi="Times New Roman"/>
          <w:sz w:val="22"/>
        </w:rPr>
        <w:t>r adquisici</w:t>
      </w:r>
      <w:r>
        <w:rPr>
          <w:rFonts w:ascii="Times New Roman" w:hAnsi="Times New Roman"/>
          <w:sz w:val="22"/>
        </w:rPr>
        <w:t>ó</w:t>
      </w:r>
      <w:r w:rsidRPr="00F6643F">
        <w:rPr>
          <w:rFonts w:ascii="Times New Roman" w:hAnsi="Times New Roman"/>
          <w:sz w:val="22"/>
        </w:rPr>
        <w:t xml:space="preserve">n de </w:t>
      </w:r>
      <w:r>
        <w:rPr>
          <w:rFonts w:ascii="Times New Roman" w:hAnsi="Times New Roman"/>
          <w:sz w:val="22"/>
        </w:rPr>
        <w:t xml:space="preserve">materias primas y </w:t>
      </w:r>
      <w:r>
        <w:rPr>
          <w:rFonts w:ascii="Times New Roman" w:hAnsi="Times New Roman"/>
          <w:sz w:val="22"/>
        </w:rPr>
        <w:lastRenderedPageBreak/>
        <w:t xml:space="preserve">productos intermedios (-36,8 </w:t>
      </w:r>
      <w:r w:rsidRPr="00F6643F">
        <w:rPr>
          <w:rFonts w:ascii="Times New Roman" w:hAnsi="Times New Roman"/>
          <w:sz w:val="22"/>
        </w:rPr>
        <w:t xml:space="preserve">por ciento) </w:t>
      </w:r>
      <w:r>
        <w:rPr>
          <w:rFonts w:ascii="Times New Roman" w:hAnsi="Times New Roman"/>
          <w:sz w:val="22"/>
        </w:rPr>
        <w:t xml:space="preserve">que contrarrestaron el aumento en bienes de capital (1 039 por </w:t>
      </w:r>
      <w:r w:rsidRPr="00F6643F">
        <w:rPr>
          <w:rFonts w:ascii="Times New Roman" w:hAnsi="Times New Roman"/>
          <w:sz w:val="22"/>
        </w:rPr>
        <w:t>ciento)</w:t>
      </w:r>
      <w:r>
        <w:rPr>
          <w:rFonts w:ascii="Times New Roman" w:hAnsi="Times New Roman"/>
          <w:sz w:val="22"/>
        </w:rPr>
        <w:t xml:space="preserve"> y </w:t>
      </w:r>
      <w:r w:rsidRPr="00F6643F">
        <w:rPr>
          <w:rFonts w:ascii="Times New Roman" w:hAnsi="Times New Roman"/>
          <w:sz w:val="22"/>
        </w:rPr>
        <w:t>bienes de c</w:t>
      </w:r>
      <w:r>
        <w:rPr>
          <w:rFonts w:ascii="Times New Roman" w:hAnsi="Times New Roman"/>
          <w:sz w:val="22"/>
        </w:rPr>
        <w:t>onsumo</w:t>
      </w:r>
      <w:r w:rsidRPr="00F6643F">
        <w:rPr>
          <w:rFonts w:ascii="Times New Roman" w:hAnsi="Times New Roman"/>
          <w:sz w:val="22"/>
        </w:rPr>
        <w:t xml:space="preserve"> (</w:t>
      </w:r>
      <w:r>
        <w:rPr>
          <w:rFonts w:ascii="Times New Roman" w:hAnsi="Times New Roman"/>
          <w:sz w:val="22"/>
        </w:rPr>
        <w:t xml:space="preserve">68,2 </w:t>
      </w:r>
      <w:r w:rsidRPr="00F6643F">
        <w:rPr>
          <w:rFonts w:ascii="Times New Roman" w:hAnsi="Times New Roman"/>
          <w:sz w:val="22"/>
        </w:rPr>
        <w:t>por ciento).</w:t>
      </w:r>
    </w:p>
    <w:p w:rsidR="001E77EA" w:rsidRDefault="001E77EA" w:rsidP="007D136B">
      <w:pPr>
        <w:pStyle w:val="Textoindependiente"/>
        <w:ind w:firstLine="709"/>
        <w:rPr>
          <w:sz w:val="22"/>
        </w:rPr>
        <w:sectPr w:rsidR="001E77EA" w:rsidSect="001E77EA">
          <w:type w:val="continuous"/>
          <w:pgSz w:w="11907" w:h="16840" w:code="9"/>
          <w:pgMar w:top="1701" w:right="1418" w:bottom="1418" w:left="1701" w:header="1134" w:footer="1134" w:gutter="0"/>
          <w:paperSrc w:first="15"/>
          <w:cols w:num="2" w:space="708"/>
          <w:titlePg/>
        </w:sectPr>
      </w:pPr>
    </w:p>
    <w:p w:rsidR="00D972D0" w:rsidRDefault="00D972D0" w:rsidP="007D136B">
      <w:pPr>
        <w:pStyle w:val="Textoindependiente"/>
        <w:ind w:firstLine="709"/>
        <w:rPr>
          <w:sz w:val="22"/>
        </w:rPr>
      </w:pPr>
    </w:p>
    <w:p w:rsidR="002C4CFF" w:rsidRDefault="002C4CFF" w:rsidP="007D136B">
      <w:pPr>
        <w:pStyle w:val="Textoindependiente"/>
        <w:ind w:firstLine="709"/>
        <w:rPr>
          <w:sz w:val="22"/>
        </w:rPr>
      </w:pPr>
    </w:p>
    <w:p w:rsidR="002C4CFF" w:rsidRDefault="002C4CFF" w:rsidP="007D136B">
      <w:pPr>
        <w:pStyle w:val="Textoindependiente"/>
        <w:ind w:firstLine="709"/>
        <w:rPr>
          <w:sz w:val="22"/>
        </w:rPr>
        <w:sectPr w:rsidR="002C4CFF">
          <w:type w:val="continuous"/>
          <w:pgSz w:w="11907" w:h="16840" w:code="9"/>
          <w:pgMar w:top="1701" w:right="1418" w:bottom="1418" w:left="1701" w:header="1134" w:footer="1134" w:gutter="0"/>
          <w:paperSrc w:first="15"/>
          <w:cols w:num="2" w:space="708"/>
          <w:titlePg/>
        </w:sectPr>
      </w:pPr>
    </w:p>
    <w:p w:rsidR="00A05534" w:rsidRDefault="00282244" w:rsidP="00D972D0">
      <w:pPr>
        <w:pStyle w:val="Textoindependiente"/>
        <w:jc w:val="center"/>
        <w:rPr>
          <w:sz w:val="22"/>
        </w:rPr>
      </w:pPr>
      <w:r w:rsidRPr="000225C1">
        <w:rPr>
          <w:sz w:val="22"/>
        </w:rPr>
        <w:object w:dxaOrig="10052" w:dyaOrig="6951">
          <v:shape id="_x0000_i1055" type="#_x0000_t75" style="width:401.25pt;height:309.75pt" o:ole="">
            <v:imagedata r:id="rId106" o:title=""/>
          </v:shape>
          <o:OLEObject Type="Embed" ProgID="Excel.Sheet.12" ShapeID="_x0000_i1055" DrawAspect="Content" ObjectID="_1417525367" r:id="rId107"/>
        </w:object>
      </w:r>
    </w:p>
    <w:p w:rsidR="002C4CFF" w:rsidRDefault="002C4CFF" w:rsidP="007D136B">
      <w:pPr>
        <w:pStyle w:val="Textoindependiente"/>
        <w:ind w:left="-794" w:firstLine="709"/>
        <w:jc w:val="center"/>
        <w:rPr>
          <w:sz w:val="22"/>
        </w:rPr>
        <w:sectPr w:rsidR="002C4CFF" w:rsidSect="007D136B">
          <w:type w:val="continuous"/>
          <w:pgSz w:w="11907" w:h="16840" w:code="9"/>
          <w:pgMar w:top="1701" w:right="1418" w:bottom="1418" w:left="1701" w:header="1134" w:footer="1134" w:gutter="0"/>
          <w:paperSrc w:first="15"/>
          <w:cols w:space="720"/>
          <w:titlePg/>
        </w:sectPr>
      </w:pPr>
    </w:p>
    <w:p w:rsidR="00803BBF" w:rsidRDefault="00803BBF" w:rsidP="00803BBF">
      <w:pPr>
        <w:pStyle w:val="Sangradetextonormal"/>
        <w:rPr>
          <w:sz w:val="22"/>
        </w:rPr>
      </w:pPr>
    </w:p>
    <w:p w:rsidR="00803BBF" w:rsidRDefault="00803BBF" w:rsidP="00803BBF">
      <w:pPr>
        <w:pStyle w:val="Sangradetextonormal"/>
        <w:rPr>
          <w:sz w:val="22"/>
        </w:rPr>
      </w:pPr>
    </w:p>
    <w:p w:rsidR="00803BBF" w:rsidRDefault="00803BBF" w:rsidP="00803BBF">
      <w:pPr>
        <w:pStyle w:val="Sangradetextonormal"/>
        <w:rPr>
          <w:sz w:val="22"/>
        </w:rPr>
        <w:sectPr w:rsidR="00803BBF">
          <w:type w:val="continuous"/>
          <w:pgSz w:w="11907" w:h="16840" w:code="9"/>
          <w:pgMar w:top="1701" w:right="1418" w:bottom="1418" w:left="1701" w:header="1134" w:footer="1134" w:gutter="0"/>
          <w:paperSrc w:first="15"/>
          <w:cols w:num="2" w:space="720" w:equalWidth="0">
            <w:col w:w="4040" w:space="708"/>
            <w:col w:w="4040"/>
          </w:cols>
          <w:titlePg/>
        </w:sectPr>
      </w:pPr>
    </w:p>
    <w:p w:rsidR="00803BBF" w:rsidRDefault="00803BBF" w:rsidP="00803BBF">
      <w:pPr>
        <w:pStyle w:val="Sangradetextonormal"/>
        <w:ind w:firstLine="0"/>
        <w:rPr>
          <w:sz w:val="22"/>
        </w:rPr>
      </w:pPr>
      <w:r>
        <w:rPr>
          <w:sz w:val="22"/>
        </w:rPr>
        <w:lastRenderedPageBreak/>
        <w:t xml:space="preserve">En el período enero-octubre de 2012, las importaciones crecieron en 1,1 por ciento, respecto de similar período del año previo. La participación relativa de las materias </w:t>
      </w:r>
      <w:r>
        <w:rPr>
          <w:sz w:val="22"/>
        </w:rPr>
        <w:lastRenderedPageBreak/>
        <w:t>primas fue de 74,8 por ciento frente a 18,8 por ciento de los bienes de capital y 6,4 por ciento de los bienes de consumo.</w:t>
      </w:r>
    </w:p>
    <w:p w:rsidR="001E77EA" w:rsidRDefault="001E77EA" w:rsidP="004A74AB">
      <w:pPr>
        <w:pStyle w:val="Sangradetextonormal"/>
        <w:ind w:firstLine="0"/>
        <w:rPr>
          <w:sz w:val="22"/>
        </w:rPr>
        <w:sectPr w:rsidR="001E77EA" w:rsidSect="001E77EA">
          <w:type w:val="continuous"/>
          <w:pgSz w:w="11907" w:h="16840" w:code="9"/>
          <w:pgMar w:top="1701" w:right="1418" w:bottom="1418" w:left="1701" w:header="1134" w:footer="1134" w:gutter="0"/>
          <w:paperSrc w:first="15"/>
          <w:cols w:num="2" w:space="720"/>
          <w:titlePg/>
        </w:sectPr>
      </w:pPr>
    </w:p>
    <w:p w:rsidR="001E77EA" w:rsidRDefault="001E77EA" w:rsidP="004A74AB">
      <w:pPr>
        <w:pStyle w:val="Sangradetextonormal"/>
        <w:ind w:firstLine="0"/>
        <w:rPr>
          <w:sz w:val="22"/>
        </w:rPr>
      </w:pPr>
    </w:p>
    <w:p w:rsidR="002C4CFF" w:rsidRDefault="002C4CFF" w:rsidP="004A74AB">
      <w:pPr>
        <w:pStyle w:val="Sangradetextonormal"/>
        <w:ind w:firstLine="0"/>
        <w:rPr>
          <w:sz w:val="22"/>
        </w:rPr>
      </w:pPr>
    </w:p>
    <w:p w:rsidR="002C4CFF" w:rsidRDefault="002C4CFF" w:rsidP="004A74AB">
      <w:pPr>
        <w:pStyle w:val="Sangradetextonormal"/>
        <w:ind w:firstLine="0"/>
        <w:rPr>
          <w:sz w:val="22"/>
        </w:rPr>
        <w:sectPr w:rsidR="002C4CFF" w:rsidSect="007D136B">
          <w:type w:val="continuous"/>
          <w:pgSz w:w="11907" w:h="16840" w:code="9"/>
          <w:pgMar w:top="1701" w:right="1418" w:bottom="1418" w:left="1701" w:header="1134" w:footer="1134" w:gutter="0"/>
          <w:paperSrc w:first="15"/>
          <w:cols w:num="2" w:space="720"/>
          <w:titlePg/>
        </w:sectPr>
      </w:pPr>
    </w:p>
    <w:p w:rsidR="00D972D0" w:rsidRDefault="00282244" w:rsidP="004A74AB">
      <w:pPr>
        <w:pStyle w:val="Sangradetextonormal"/>
        <w:ind w:firstLine="0"/>
        <w:jc w:val="center"/>
        <w:rPr>
          <w:sz w:val="22"/>
        </w:rPr>
        <w:sectPr w:rsidR="00D972D0">
          <w:type w:val="continuous"/>
          <w:pgSz w:w="11907" w:h="16840" w:code="9"/>
          <w:pgMar w:top="1701" w:right="1418" w:bottom="1418" w:left="1701" w:header="1134" w:footer="1134" w:gutter="0"/>
          <w:paperSrc w:first="15"/>
          <w:cols w:space="720"/>
          <w:titlePg/>
        </w:sectPr>
      </w:pPr>
      <w:r w:rsidRPr="000225C1">
        <w:rPr>
          <w:b/>
          <w:sz w:val="22"/>
        </w:rPr>
        <w:object w:dxaOrig="20094" w:dyaOrig="9853">
          <v:shape id="_x0000_i1056" type="#_x0000_t75" style="width:441.75pt;height:172.5pt" o:ole="">
            <v:imagedata r:id="rId108" o:title=""/>
          </v:shape>
          <o:OLEObject Type="Embed" ProgID="Excel.Sheet.12" ShapeID="_x0000_i1056" DrawAspect="Content" ObjectID="_1417525368" r:id="rId109"/>
        </w:object>
      </w:r>
    </w:p>
    <w:p w:rsidR="006353B2" w:rsidRDefault="006353B2" w:rsidP="00E6358C">
      <w:pPr>
        <w:pStyle w:val="Sangradetextonormal"/>
        <w:ind w:firstLine="0"/>
        <w:rPr>
          <w:sz w:val="22"/>
        </w:rPr>
        <w:sectPr w:rsidR="006353B2">
          <w:type w:val="continuous"/>
          <w:pgSz w:w="11907" w:h="16840" w:code="9"/>
          <w:pgMar w:top="1701" w:right="1418" w:bottom="1418" w:left="1701" w:header="1134" w:footer="1134" w:gutter="0"/>
          <w:paperSrc w:first="15"/>
          <w:cols w:space="720"/>
          <w:titlePg/>
        </w:sectPr>
      </w:pPr>
    </w:p>
    <w:p w:rsidR="00282244" w:rsidRPr="00970D17" w:rsidRDefault="00282244" w:rsidP="00282244">
      <w:pPr>
        <w:pStyle w:val="Sangradetextonormal"/>
        <w:ind w:firstLine="0"/>
        <w:rPr>
          <w:sz w:val="22"/>
        </w:rPr>
      </w:pPr>
      <w:r w:rsidRPr="00970D17">
        <w:rPr>
          <w:sz w:val="22"/>
        </w:rPr>
        <w:lastRenderedPageBreak/>
        <w:t xml:space="preserve">En </w:t>
      </w:r>
      <w:r>
        <w:rPr>
          <w:sz w:val="22"/>
        </w:rPr>
        <w:t xml:space="preserve">lo que va del año, </w:t>
      </w:r>
      <w:r w:rsidRPr="00970D17">
        <w:rPr>
          <w:sz w:val="22"/>
        </w:rPr>
        <w:t xml:space="preserve"> los principales países de origen de las importaciones por las aduanas de Paita y Talara fueron:</w:t>
      </w:r>
    </w:p>
    <w:p w:rsidR="00282244" w:rsidRPr="00970D17" w:rsidRDefault="00282244" w:rsidP="00282244">
      <w:pPr>
        <w:pStyle w:val="Sangradetextonormal"/>
        <w:ind w:firstLine="0"/>
        <w:rPr>
          <w:bCs/>
          <w:snapToGrid w:val="0"/>
          <w:sz w:val="22"/>
        </w:rPr>
      </w:pPr>
    </w:p>
    <w:p w:rsidR="00282244" w:rsidRPr="00DF0FA0" w:rsidRDefault="00282244" w:rsidP="00282244">
      <w:pPr>
        <w:pStyle w:val="Sangradetextonormal"/>
        <w:ind w:firstLine="0"/>
        <w:rPr>
          <w:bCs/>
          <w:snapToGrid w:val="0"/>
          <w:sz w:val="22"/>
        </w:rPr>
      </w:pPr>
      <w:r w:rsidRPr="00DF0FA0">
        <w:rPr>
          <w:bCs/>
          <w:snapToGrid w:val="0"/>
          <w:sz w:val="22"/>
        </w:rPr>
        <w:t>China, con US$34</w:t>
      </w:r>
      <w:r>
        <w:rPr>
          <w:bCs/>
          <w:snapToGrid w:val="0"/>
          <w:sz w:val="22"/>
        </w:rPr>
        <w:t>4</w:t>
      </w:r>
      <w:r w:rsidRPr="00DF0FA0">
        <w:rPr>
          <w:bCs/>
          <w:snapToGrid w:val="0"/>
          <w:sz w:val="22"/>
        </w:rPr>
        <w:t>,</w:t>
      </w:r>
      <w:r>
        <w:rPr>
          <w:bCs/>
          <w:snapToGrid w:val="0"/>
          <w:sz w:val="22"/>
        </w:rPr>
        <w:t>8</w:t>
      </w:r>
      <w:r w:rsidRPr="00DF0FA0">
        <w:rPr>
          <w:bCs/>
          <w:snapToGrid w:val="0"/>
          <w:sz w:val="22"/>
        </w:rPr>
        <w:t xml:space="preserve"> millones </w:t>
      </w:r>
      <w:r>
        <w:rPr>
          <w:bCs/>
          <w:snapToGrid w:val="0"/>
          <w:sz w:val="22"/>
        </w:rPr>
        <w:t>de</w:t>
      </w:r>
      <w:r w:rsidRPr="00DF0FA0">
        <w:rPr>
          <w:bCs/>
          <w:snapToGrid w:val="0"/>
          <w:sz w:val="22"/>
        </w:rPr>
        <w:t xml:space="preserve"> petróleo y derivados (US$28</w:t>
      </w:r>
      <w:r>
        <w:rPr>
          <w:bCs/>
          <w:snapToGrid w:val="0"/>
          <w:sz w:val="22"/>
        </w:rPr>
        <w:t>3</w:t>
      </w:r>
      <w:r w:rsidRPr="00DF0FA0">
        <w:rPr>
          <w:bCs/>
          <w:snapToGrid w:val="0"/>
          <w:sz w:val="22"/>
        </w:rPr>
        <w:t xml:space="preserve"> millones), </w:t>
      </w:r>
      <w:r>
        <w:rPr>
          <w:bCs/>
          <w:snapToGrid w:val="0"/>
          <w:sz w:val="22"/>
        </w:rPr>
        <w:t xml:space="preserve">torres y castilletes de fundición de acero (US$26,8 millones), </w:t>
      </w:r>
      <w:r w:rsidRPr="00DF0FA0">
        <w:rPr>
          <w:bCs/>
          <w:snapToGrid w:val="0"/>
          <w:sz w:val="22"/>
        </w:rPr>
        <w:t>tubos para perforación de petróleo o gas (US$</w:t>
      </w:r>
      <w:r>
        <w:rPr>
          <w:bCs/>
          <w:snapToGrid w:val="0"/>
          <w:sz w:val="22"/>
        </w:rPr>
        <w:t>6,</w:t>
      </w:r>
      <w:r w:rsidRPr="00DF0FA0">
        <w:rPr>
          <w:bCs/>
          <w:snapToGrid w:val="0"/>
          <w:sz w:val="22"/>
        </w:rPr>
        <w:t xml:space="preserve">5 millones), cosechadoras y trilladoras (US$2,7 millones), </w:t>
      </w:r>
      <w:r>
        <w:rPr>
          <w:bCs/>
          <w:snapToGrid w:val="0"/>
          <w:sz w:val="22"/>
        </w:rPr>
        <w:t>aparatos de transmisión de voz y comunicaciones (US$3,9 millones), e</w:t>
      </w:r>
      <w:r w:rsidRPr="00DF0FA0">
        <w:rPr>
          <w:bCs/>
          <w:snapToGrid w:val="0"/>
          <w:sz w:val="22"/>
        </w:rPr>
        <w:t xml:space="preserve">ntre otros. </w:t>
      </w:r>
    </w:p>
    <w:p w:rsidR="00282244" w:rsidRDefault="00282244" w:rsidP="00282244">
      <w:pPr>
        <w:pStyle w:val="Sangradetextonormal"/>
        <w:ind w:firstLine="0"/>
        <w:rPr>
          <w:bCs/>
          <w:snapToGrid w:val="0"/>
          <w:sz w:val="22"/>
        </w:rPr>
      </w:pPr>
    </w:p>
    <w:p w:rsidR="00282244" w:rsidRPr="00872E75" w:rsidRDefault="00282244" w:rsidP="00282244">
      <w:pPr>
        <w:pStyle w:val="Sangradetextonormal"/>
        <w:ind w:firstLine="0"/>
        <w:rPr>
          <w:bCs/>
          <w:snapToGrid w:val="0"/>
          <w:sz w:val="22"/>
        </w:rPr>
      </w:pPr>
      <w:r w:rsidRPr="00970D17">
        <w:rPr>
          <w:bCs/>
          <w:snapToGrid w:val="0"/>
          <w:sz w:val="22"/>
        </w:rPr>
        <w:t>Estados Unidos, con US$</w:t>
      </w:r>
      <w:r>
        <w:rPr>
          <w:bCs/>
          <w:snapToGrid w:val="0"/>
          <w:sz w:val="22"/>
        </w:rPr>
        <w:t>225,3</w:t>
      </w:r>
      <w:r w:rsidRPr="00970D17">
        <w:rPr>
          <w:bCs/>
          <w:snapToGrid w:val="0"/>
          <w:sz w:val="22"/>
        </w:rPr>
        <w:t xml:space="preserve"> millones </w:t>
      </w:r>
      <w:r>
        <w:rPr>
          <w:bCs/>
          <w:snapToGrid w:val="0"/>
          <w:sz w:val="22"/>
        </w:rPr>
        <w:t xml:space="preserve">de aceites crudos de petróleo (US$60,9 millones), turbinas de gas (US$24,0 millones), generadores eléctricos (US$8,2 millones), </w:t>
      </w:r>
      <w:r w:rsidRPr="00970D17">
        <w:rPr>
          <w:bCs/>
          <w:snapToGrid w:val="0"/>
          <w:sz w:val="22"/>
        </w:rPr>
        <w:t>úrea y otros abonos (US$</w:t>
      </w:r>
      <w:r>
        <w:rPr>
          <w:bCs/>
          <w:snapToGrid w:val="0"/>
          <w:sz w:val="22"/>
        </w:rPr>
        <w:t xml:space="preserve">16,9 </w:t>
      </w:r>
      <w:r w:rsidRPr="00970D17">
        <w:rPr>
          <w:bCs/>
          <w:snapToGrid w:val="0"/>
          <w:sz w:val="22"/>
        </w:rPr>
        <w:t>millones)</w:t>
      </w:r>
      <w:r>
        <w:rPr>
          <w:bCs/>
          <w:snapToGrid w:val="0"/>
          <w:sz w:val="22"/>
        </w:rPr>
        <w:t>,</w:t>
      </w:r>
      <w:r w:rsidRPr="00117F0E">
        <w:rPr>
          <w:bCs/>
          <w:snapToGrid w:val="0"/>
          <w:sz w:val="22"/>
        </w:rPr>
        <w:t xml:space="preserve"> </w:t>
      </w:r>
      <w:r>
        <w:rPr>
          <w:bCs/>
          <w:snapToGrid w:val="0"/>
          <w:sz w:val="22"/>
        </w:rPr>
        <w:t xml:space="preserve">plásticos y sus manufacturas (US$6,3 millones), </w:t>
      </w:r>
      <w:r w:rsidRPr="00970D17">
        <w:rPr>
          <w:bCs/>
          <w:snapToGrid w:val="0"/>
          <w:sz w:val="22"/>
        </w:rPr>
        <w:t>aceite de soja (US$</w:t>
      </w:r>
      <w:r>
        <w:rPr>
          <w:bCs/>
          <w:snapToGrid w:val="0"/>
          <w:sz w:val="22"/>
        </w:rPr>
        <w:t xml:space="preserve">7,5 </w:t>
      </w:r>
      <w:r w:rsidRPr="00970D17">
        <w:rPr>
          <w:bCs/>
          <w:snapToGrid w:val="0"/>
          <w:sz w:val="22"/>
        </w:rPr>
        <w:t>millones),</w:t>
      </w:r>
      <w:r>
        <w:rPr>
          <w:bCs/>
          <w:snapToGrid w:val="0"/>
          <w:sz w:val="22"/>
        </w:rPr>
        <w:t xml:space="preserve"> </w:t>
      </w:r>
      <w:r w:rsidRPr="00970D17">
        <w:rPr>
          <w:bCs/>
          <w:snapToGrid w:val="0"/>
          <w:sz w:val="22"/>
        </w:rPr>
        <w:t xml:space="preserve">alcohol </w:t>
      </w:r>
      <w:r w:rsidRPr="00872E75">
        <w:rPr>
          <w:bCs/>
          <w:snapToGrid w:val="0"/>
          <w:sz w:val="22"/>
        </w:rPr>
        <w:t>etílico (US$2,1 millones), algodón (US$</w:t>
      </w:r>
      <w:r>
        <w:rPr>
          <w:bCs/>
          <w:snapToGrid w:val="0"/>
          <w:sz w:val="22"/>
        </w:rPr>
        <w:t>5</w:t>
      </w:r>
      <w:r w:rsidRPr="00872E75">
        <w:rPr>
          <w:bCs/>
          <w:snapToGrid w:val="0"/>
          <w:sz w:val="22"/>
        </w:rPr>
        <w:t>,</w:t>
      </w:r>
      <w:r>
        <w:rPr>
          <w:bCs/>
          <w:snapToGrid w:val="0"/>
          <w:sz w:val="22"/>
        </w:rPr>
        <w:t>6</w:t>
      </w:r>
      <w:r w:rsidRPr="00872E75">
        <w:rPr>
          <w:bCs/>
          <w:snapToGrid w:val="0"/>
          <w:sz w:val="22"/>
        </w:rPr>
        <w:t xml:space="preserve"> millones), trigo (US$</w:t>
      </w:r>
      <w:r>
        <w:rPr>
          <w:bCs/>
          <w:snapToGrid w:val="0"/>
          <w:sz w:val="22"/>
        </w:rPr>
        <w:t>3</w:t>
      </w:r>
      <w:r w:rsidRPr="00872E75">
        <w:rPr>
          <w:bCs/>
          <w:snapToGrid w:val="0"/>
          <w:sz w:val="22"/>
        </w:rPr>
        <w:t>,</w:t>
      </w:r>
      <w:r>
        <w:rPr>
          <w:bCs/>
          <w:snapToGrid w:val="0"/>
          <w:sz w:val="22"/>
        </w:rPr>
        <w:t>9</w:t>
      </w:r>
      <w:r w:rsidRPr="00872E75">
        <w:rPr>
          <w:bCs/>
          <w:snapToGrid w:val="0"/>
          <w:sz w:val="22"/>
        </w:rPr>
        <w:t xml:space="preserve"> millones)</w:t>
      </w:r>
      <w:r>
        <w:rPr>
          <w:bCs/>
          <w:snapToGrid w:val="0"/>
          <w:sz w:val="22"/>
        </w:rPr>
        <w:t xml:space="preserve">, pescado congelado (US$9,1 </w:t>
      </w:r>
      <w:r>
        <w:rPr>
          <w:bCs/>
          <w:snapToGrid w:val="0"/>
          <w:sz w:val="22"/>
        </w:rPr>
        <w:lastRenderedPageBreak/>
        <w:t>millones), frijoles (US$1,8 millones), madera en bruto (US$2,5 millones), vehículos (US$3,6 millones), entre otros.</w:t>
      </w:r>
    </w:p>
    <w:p w:rsidR="00282244" w:rsidRPr="00970D17" w:rsidRDefault="00282244" w:rsidP="00282244">
      <w:pPr>
        <w:pStyle w:val="Sangradetextonormal"/>
        <w:ind w:firstLine="0"/>
        <w:rPr>
          <w:bCs/>
          <w:snapToGrid w:val="0"/>
          <w:sz w:val="22"/>
        </w:rPr>
      </w:pPr>
    </w:p>
    <w:p w:rsidR="00282244" w:rsidRPr="00630DC2" w:rsidRDefault="00282244" w:rsidP="00282244">
      <w:pPr>
        <w:pStyle w:val="Sangradetextonormal"/>
        <w:ind w:firstLine="0"/>
        <w:rPr>
          <w:bCs/>
          <w:snapToGrid w:val="0"/>
          <w:sz w:val="22"/>
        </w:rPr>
      </w:pPr>
      <w:r w:rsidRPr="00630DC2">
        <w:rPr>
          <w:bCs/>
          <w:snapToGrid w:val="0"/>
          <w:sz w:val="22"/>
        </w:rPr>
        <w:t>Suiza, con US$1</w:t>
      </w:r>
      <w:r>
        <w:rPr>
          <w:bCs/>
          <w:snapToGrid w:val="0"/>
          <w:sz w:val="22"/>
        </w:rPr>
        <w:t>21</w:t>
      </w:r>
      <w:r w:rsidRPr="00630DC2">
        <w:rPr>
          <w:bCs/>
          <w:snapToGrid w:val="0"/>
          <w:sz w:val="22"/>
        </w:rPr>
        <w:t>,</w:t>
      </w:r>
      <w:r>
        <w:rPr>
          <w:bCs/>
          <w:snapToGrid w:val="0"/>
          <w:sz w:val="22"/>
        </w:rPr>
        <w:t>9</w:t>
      </w:r>
      <w:r w:rsidRPr="00630DC2">
        <w:rPr>
          <w:bCs/>
          <w:snapToGrid w:val="0"/>
          <w:sz w:val="22"/>
        </w:rPr>
        <w:t xml:space="preserve"> millones </w:t>
      </w:r>
      <w:r>
        <w:rPr>
          <w:bCs/>
          <w:snapToGrid w:val="0"/>
          <w:sz w:val="22"/>
        </w:rPr>
        <w:t>de</w:t>
      </w:r>
      <w:r w:rsidRPr="00630DC2">
        <w:rPr>
          <w:bCs/>
          <w:snapToGrid w:val="0"/>
          <w:sz w:val="22"/>
        </w:rPr>
        <w:t xml:space="preserve"> petróleo y derivados (US$43,9 millones), biodiesel y sus mezclas (US$</w:t>
      </w:r>
      <w:r>
        <w:rPr>
          <w:bCs/>
          <w:snapToGrid w:val="0"/>
          <w:sz w:val="22"/>
        </w:rPr>
        <w:t>50,5</w:t>
      </w:r>
      <w:r w:rsidRPr="00630DC2">
        <w:rPr>
          <w:bCs/>
          <w:snapToGrid w:val="0"/>
          <w:sz w:val="22"/>
        </w:rPr>
        <w:t xml:space="preserve"> millones), úrea y otros abonos (US$1</w:t>
      </w:r>
      <w:r>
        <w:rPr>
          <w:bCs/>
          <w:snapToGrid w:val="0"/>
          <w:sz w:val="22"/>
        </w:rPr>
        <w:t>8</w:t>
      </w:r>
      <w:r w:rsidRPr="00630DC2">
        <w:rPr>
          <w:bCs/>
          <w:snapToGrid w:val="0"/>
          <w:sz w:val="22"/>
        </w:rPr>
        <w:t>,7 millones), alcohol etílico (US$</w:t>
      </w:r>
      <w:r>
        <w:rPr>
          <w:bCs/>
          <w:snapToGrid w:val="0"/>
          <w:sz w:val="22"/>
        </w:rPr>
        <w:t>8,8</w:t>
      </w:r>
      <w:r w:rsidRPr="00630DC2">
        <w:rPr>
          <w:bCs/>
          <w:snapToGrid w:val="0"/>
          <w:sz w:val="22"/>
        </w:rPr>
        <w:t xml:space="preserve"> millones)</w:t>
      </w:r>
      <w:r>
        <w:rPr>
          <w:bCs/>
          <w:snapToGrid w:val="0"/>
          <w:sz w:val="22"/>
        </w:rPr>
        <w:t>, entre otros</w:t>
      </w:r>
      <w:r w:rsidRPr="00630DC2">
        <w:rPr>
          <w:bCs/>
          <w:snapToGrid w:val="0"/>
          <w:sz w:val="22"/>
        </w:rPr>
        <w:t>.</w:t>
      </w:r>
    </w:p>
    <w:p w:rsidR="00282244" w:rsidRDefault="00282244" w:rsidP="00282244">
      <w:pPr>
        <w:pStyle w:val="Sangradetextonormal"/>
        <w:ind w:firstLine="0"/>
        <w:rPr>
          <w:bCs/>
          <w:snapToGrid w:val="0"/>
          <w:sz w:val="22"/>
        </w:rPr>
      </w:pPr>
    </w:p>
    <w:p w:rsidR="00282244" w:rsidRPr="00970D17" w:rsidRDefault="00282244" w:rsidP="00282244">
      <w:pPr>
        <w:pStyle w:val="Sangradetextonormal"/>
        <w:ind w:firstLine="0"/>
        <w:rPr>
          <w:bCs/>
          <w:snapToGrid w:val="0"/>
          <w:sz w:val="22"/>
        </w:rPr>
      </w:pPr>
      <w:r>
        <w:rPr>
          <w:bCs/>
          <w:snapToGrid w:val="0"/>
          <w:sz w:val="22"/>
        </w:rPr>
        <w:t>Ecuador</w:t>
      </w:r>
      <w:r w:rsidRPr="00970D17">
        <w:rPr>
          <w:bCs/>
          <w:snapToGrid w:val="0"/>
          <w:sz w:val="22"/>
        </w:rPr>
        <w:t xml:space="preserve"> con US$</w:t>
      </w:r>
      <w:r>
        <w:rPr>
          <w:bCs/>
          <w:snapToGrid w:val="0"/>
          <w:sz w:val="22"/>
        </w:rPr>
        <w:t xml:space="preserve">108,0 </w:t>
      </w:r>
      <w:r w:rsidRPr="00970D17">
        <w:rPr>
          <w:bCs/>
          <w:snapToGrid w:val="0"/>
          <w:sz w:val="22"/>
        </w:rPr>
        <w:t xml:space="preserve">millones </w:t>
      </w:r>
      <w:r>
        <w:rPr>
          <w:bCs/>
          <w:snapToGrid w:val="0"/>
          <w:sz w:val="22"/>
        </w:rPr>
        <w:t>de petróleo</w:t>
      </w:r>
      <w:r w:rsidRPr="00970D17">
        <w:rPr>
          <w:bCs/>
          <w:snapToGrid w:val="0"/>
          <w:sz w:val="22"/>
        </w:rPr>
        <w:t xml:space="preserve"> (US$</w:t>
      </w:r>
      <w:r>
        <w:rPr>
          <w:bCs/>
          <w:snapToGrid w:val="0"/>
          <w:sz w:val="22"/>
        </w:rPr>
        <w:t xml:space="preserve">99,6 </w:t>
      </w:r>
      <w:r w:rsidRPr="00970D17">
        <w:rPr>
          <w:bCs/>
          <w:snapToGrid w:val="0"/>
          <w:sz w:val="22"/>
        </w:rPr>
        <w:t>millones)</w:t>
      </w:r>
      <w:r>
        <w:rPr>
          <w:bCs/>
          <w:snapToGrid w:val="0"/>
          <w:sz w:val="22"/>
        </w:rPr>
        <w:t>, biodiesel (US$5,3 millones), entre</w:t>
      </w:r>
      <w:r w:rsidRPr="00970D17">
        <w:rPr>
          <w:bCs/>
          <w:snapToGrid w:val="0"/>
          <w:sz w:val="22"/>
        </w:rPr>
        <w:t xml:space="preserve"> otros.</w:t>
      </w:r>
    </w:p>
    <w:p w:rsidR="00282244" w:rsidRPr="00970D17" w:rsidRDefault="00282244" w:rsidP="00282244">
      <w:pPr>
        <w:pStyle w:val="Sangradetextonormal"/>
        <w:ind w:firstLine="0"/>
        <w:rPr>
          <w:bCs/>
          <w:snapToGrid w:val="0"/>
          <w:sz w:val="22"/>
        </w:rPr>
      </w:pPr>
    </w:p>
    <w:p w:rsidR="00282244" w:rsidRPr="00DF0FA0" w:rsidRDefault="00282244" w:rsidP="00282244">
      <w:pPr>
        <w:pStyle w:val="Sangradetextonormal"/>
        <w:ind w:firstLine="0"/>
        <w:rPr>
          <w:bCs/>
          <w:snapToGrid w:val="0"/>
          <w:sz w:val="22"/>
        </w:rPr>
      </w:pPr>
      <w:r w:rsidRPr="00DF0FA0">
        <w:rPr>
          <w:bCs/>
          <w:snapToGrid w:val="0"/>
          <w:sz w:val="22"/>
        </w:rPr>
        <w:t>Chile, con US$1</w:t>
      </w:r>
      <w:r>
        <w:rPr>
          <w:bCs/>
          <w:snapToGrid w:val="0"/>
          <w:sz w:val="22"/>
        </w:rPr>
        <w:t>8,4</w:t>
      </w:r>
      <w:r w:rsidRPr="00DF0FA0">
        <w:rPr>
          <w:bCs/>
          <w:snapToGrid w:val="0"/>
          <w:sz w:val="22"/>
        </w:rPr>
        <w:t xml:space="preserve"> millones </w:t>
      </w:r>
      <w:r>
        <w:rPr>
          <w:bCs/>
          <w:snapToGrid w:val="0"/>
          <w:sz w:val="22"/>
        </w:rPr>
        <w:t>de</w:t>
      </w:r>
      <w:r w:rsidRPr="00DF0FA0">
        <w:rPr>
          <w:bCs/>
          <w:snapToGrid w:val="0"/>
          <w:sz w:val="22"/>
        </w:rPr>
        <w:t xml:space="preserve"> aceites de pescado (US$</w:t>
      </w:r>
      <w:r>
        <w:rPr>
          <w:bCs/>
          <w:snapToGrid w:val="0"/>
          <w:sz w:val="22"/>
        </w:rPr>
        <w:t>2</w:t>
      </w:r>
      <w:r w:rsidRPr="00DF0FA0">
        <w:rPr>
          <w:bCs/>
          <w:snapToGrid w:val="0"/>
          <w:sz w:val="22"/>
        </w:rPr>
        <w:t>,</w:t>
      </w:r>
      <w:r>
        <w:rPr>
          <w:bCs/>
          <w:snapToGrid w:val="0"/>
          <w:sz w:val="22"/>
        </w:rPr>
        <w:t>2</w:t>
      </w:r>
      <w:r w:rsidRPr="00DF0FA0">
        <w:rPr>
          <w:bCs/>
          <w:snapToGrid w:val="0"/>
          <w:sz w:val="22"/>
        </w:rPr>
        <w:t xml:space="preserve"> millones), abonos (US$</w:t>
      </w:r>
      <w:r>
        <w:rPr>
          <w:bCs/>
          <w:snapToGrid w:val="0"/>
          <w:sz w:val="22"/>
        </w:rPr>
        <w:t>4</w:t>
      </w:r>
      <w:r w:rsidRPr="00DF0FA0">
        <w:rPr>
          <w:bCs/>
          <w:snapToGrid w:val="0"/>
          <w:sz w:val="22"/>
        </w:rPr>
        <w:t>,</w:t>
      </w:r>
      <w:r>
        <w:rPr>
          <w:bCs/>
          <w:snapToGrid w:val="0"/>
          <w:sz w:val="22"/>
        </w:rPr>
        <w:t>6</w:t>
      </w:r>
      <w:r w:rsidRPr="00DF0FA0">
        <w:rPr>
          <w:bCs/>
          <w:snapToGrid w:val="0"/>
          <w:sz w:val="22"/>
        </w:rPr>
        <w:t xml:space="preserve"> millones), madera en bruto (US$</w:t>
      </w:r>
      <w:r>
        <w:rPr>
          <w:bCs/>
          <w:snapToGrid w:val="0"/>
          <w:sz w:val="22"/>
        </w:rPr>
        <w:t>3</w:t>
      </w:r>
      <w:r w:rsidRPr="00DF0FA0">
        <w:rPr>
          <w:bCs/>
          <w:snapToGrid w:val="0"/>
          <w:sz w:val="22"/>
        </w:rPr>
        <w:t>,</w:t>
      </w:r>
      <w:r>
        <w:rPr>
          <w:bCs/>
          <w:snapToGrid w:val="0"/>
          <w:sz w:val="22"/>
        </w:rPr>
        <w:t>1</w:t>
      </w:r>
      <w:r w:rsidRPr="00DF0FA0">
        <w:rPr>
          <w:bCs/>
          <w:snapToGrid w:val="0"/>
          <w:sz w:val="22"/>
        </w:rPr>
        <w:t xml:space="preserve"> millones), </w:t>
      </w:r>
      <w:r>
        <w:rPr>
          <w:bCs/>
          <w:snapToGrid w:val="0"/>
          <w:sz w:val="22"/>
        </w:rPr>
        <w:t>manufacturas de hierro y acero (US$1,3 millones), en</w:t>
      </w:r>
      <w:r w:rsidRPr="00DF0FA0">
        <w:rPr>
          <w:bCs/>
          <w:snapToGrid w:val="0"/>
          <w:sz w:val="22"/>
        </w:rPr>
        <w:t>tre otros.</w:t>
      </w:r>
    </w:p>
    <w:p w:rsidR="00282244" w:rsidRPr="00970D17" w:rsidRDefault="00282244" w:rsidP="00282244">
      <w:pPr>
        <w:pStyle w:val="Sangradetextonormal"/>
        <w:ind w:firstLine="0"/>
        <w:rPr>
          <w:bCs/>
          <w:snapToGrid w:val="0"/>
          <w:sz w:val="22"/>
        </w:rPr>
      </w:pPr>
    </w:p>
    <w:p w:rsidR="00282244" w:rsidRDefault="00282244" w:rsidP="00282244">
      <w:pPr>
        <w:pStyle w:val="Sangradetextonormal"/>
        <w:ind w:firstLine="0"/>
        <w:rPr>
          <w:bCs/>
          <w:snapToGrid w:val="0"/>
          <w:sz w:val="22"/>
        </w:rPr>
        <w:sectPr w:rsidR="00282244" w:rsidSect="00232040">
          <w:type w:val="continuous"/>
          <w:pgSz w:w="11907" w:h="16840" w:code="9"/>
          <w:pgMar w:top="1701" w:right="1418" w:bottom="1418" w:left="1701" w:header="1134" w:footer="1134" w:gutter="0"/>
          <w:paperSrc w:first="15"/>
          <w:cols w:num="2" w:space="720"/>
          <w:titlePg/>
        </w:sectPr>
      </w:pPr>
      <w:r>
        <w:rPr>
          <w:bCs/>
          <w:snapToGrid w:val="0"/>
          <w:sz w:val="22"/>
        </w:rPr>
        <w:t>Panamá</w:t>
      </w:r>
      <w:r w:rsidRPr="00970D17">
        <w:rPr>
          <w:bCs/>
          <w:snapToGrid w:val="0"/>
          <w:sz w:val="22"/>
        </w:rPr>
        <w:t>, con US$</w:t>
      </w:r>
      <w:r>
        <w:rPr>
          <w:bCs/>
          <w:snapToGrid w:val="0"/>
          <w:sz w:val="22"/>
        </w:rPr>
        <w:t xml:space="preserve">13,9 </w:t>
      </w:r>
      <w:r w:rsidRPr="00970D17">
        <w:rPr>
          <w:bCs/>
          <w:snapToGrid w:val="0"/>
          <w:sz w:val="22"/>
        </w:rPr>
        <w:t xml:space="preserve">millones </w:t>
      </w:r>
      <w:r>
        <w:rPr>
          <w:bCs/>
          <w:snapToGrid w:val="0"/>
          <w:sz w:val="22"/>
        </w:rPr>
        <w:t>de úrea y otros abonos</w:t>
      </w:r>
      <w:r w:rsidRPr="00970D17">
        <w:rPr>
          <w:bCs/>
          <w:snapToGrid w:val="0"/>
          <w:sz w:val="22"/>
        </w:rPr>
        <w:t xml:space="preserve"> (US$</w:t>
      </w:r>
      <w:r>
        <w:rPr>
          <w:bCs/>
          <w:snapToGrid w:val="0"/>
          <w:sz w:val="22"/>
        </w:rPr>
        <w:t>6</w:t>
      </w:r>
      <w:r w:rsidRPr="00A126AD">
        <w:rPr>
          <w:bCs/>
          <w:snapToGrid w:val="0"/>
          <w:color w:val="000000"/>
          <w:sz w:val="22"/>
        </w:rPr>
        <w:t>,9 millones), aparatos eléctricos (US$</w:t>
      </w:r>
      <w:r>
        <w:rPr>
          <w:bCs/>
          <w:snapToGrid w:val="0"/>
          <w:color w:val="000000"/>
          <w:sz w:val="22"/>
        </w:rPr>
        <w:t>4</w:t>
      </w:r>
      <w:r>
        <w:rPr>
          <w:bCs/>
          <w:snapToGrid w:val="0"/>
          <w:sz w:val="22"/>
        </w:rPr>
        <w:t xml:space="preserve"> millones), entre otros.</w:t>
      </w:r>
    </w:p>
    <w:p w:rsidR="003F7942" w:rsidRDefault="003F7942" w:rsidP="003F7942">
      <w:pPr>
        <w:pStyle w:val="Sangradetextonormal"/>
        <w:ind w:firstLine="0"/>
        <w:rPr>
          <w:bCs/>
          <w:snapToGrid w:val="0"/>
          <w:sz w:val="22"/>
        </w:rPr>
        <w:sectPr w:rsidR="003F7942" w:rsidSect="004E43C2">
          <w:type w:val="continuous"/>
          <w:pgSz w:w="11907" w:h="16840" w:code="9"/>
          <w:pgMar w:top="1701" w:right="1418" w:bottom="1418" w:left="1701" w:header="1134" w:footer="1134" w:gutter="0"/>
          <w:paperSrc w:first="15"/>
          <w:cols w:num="2" w:space="720"/>
          <w:titlePg/>
        </w:sectPr>
      </w:pPr>
    </w:p>
    <w:p w:rsidR="004A74AB" w:rsidRDefault="004A74AB" w:rsidP="004A74AB">
      <w:pPr>
        <w:pStyle w:val="Sangradetextonormal"/>
        <w:ind w:firstLine="0"/>
        <w:rPr>
          <w:bCs/>
          <w:snapToGrid w:val="0"/>
          <w:sz w:val="22"/>
        </w:rPr>
        <w:sectPr w:rsidR="004A74AB" w:rsidSect="00FA27DE">
          <w:type w:val="continuous"/>
          <w:pgSz w:w="11907" w:h="16840" w:code="9"/>
          <w:pgMar w:top="1701" w:right="1418" w:bottom="1418" w:left="1701" w:header="1134" w:footer="1134" w:gutter="0"/>
          <w:paperSrc w:first="15"/>
          <w:cols w:num="2" w:space="720"/>
          <w:titlePg/>
        </w:sectPr>
      </w:pPr>
    </w:p>
    <w:p w:rsidR="00B11152" w:rsidRDefault="00F143AB" w:rsidP="000C7CD7">
      <w:pPr>
        <w:pStyle w:val="Sangradetextonormal"/>
        <w:ind w:firstLine="0"/>
        <w:jc w:val="center"/>
      </w:pPr>
      <w:r>
        <w:object w:dxaOrig="9015" w:dyaOrig="3973">
          <v:shape id="_x0000_i1057" type="#_x0000_t75" style="width:441pt;height:166.5pt" o:ole="">
            <v:imagedata r:id="rId110" o:title=""/>
          </v:shape>
          <o:OLEObject Type="Embed" ProgID="Excel.Sheet.12" ShapeID="_x0000_i1057" DrawAspect="Content" ObjectID="_1417525369" r:id="rId111"/>
        </w:object>
      </w:r>
    </w:p>
    <w:p w:rsidR="00AE15A1" w:rsidRDefault="00AE15A1" w:rsidP="001E1479">
      <w:pPr>
        <w:pStyle w:val="Sangradetextonormal"/>
        <w:ind w:firstLine="0"/>
        <w:jc w:val="center"/>
      </w:pPr>
    </w:p>
    <w:p w:rsidR="001E1479" w:rsidRDefault="001E1479" w:rsidP="001E1479">
      <w:pPr>
        <w:pStyle w:val="Sangradetextonormal"/>
        <w:ind w:firstLine="0"/>
        <w:jc w:val="center"/>
      </w:pPr>
    </w:p>
    <w:p w:rsidR="007E1DFB" w:rsidRDefault="007E1DFB"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2C4CFF" w:rsidRDefault="002C4CFF" w:rsidP="001E1479">
      <w:pPr>
        <w:pStyle w:val="Sangradetextonormal"/>
        <w:ind w:firstLine="0"/>
        <w:jc w:val="center"/>
      </w:pPr>
    </w:p>
    <w:p w:rsidR="001E77EA" w:rsidRDefault="001E77EA" w:rsidP="001E1479">
      <w:pPr>
        <w:pStyle w:val="Sangradetextonormal"/>
        <w:ind w:firstLine="0"/>
        <w:jc w:val="center"/>
      </w:pPr>
    </w:p>
    <w:p w:rsidR="00EE48F7" w:rsidRDefault="00046241" w:rsidP="00897B2A">
      <w:pPr>
        <w:pStyle w:val="Sangradetextonormal"/>
        <w:ind w:firstLine="0"/>
        <w:jc w:val="center"/>
        <w:rPr>
          <w:snapToGrid w:val="0"/>
        </w:rPr>
        <w:sectPr w:rsidR="00EE48F7">
          <w:type w:val="continuous"/>
          <w:pgSz w:w="11907" w:h="16840" w:code="9"/>
          <w:pgMar w:top="1701" w:right="1418" w:bottom="1418" w:left="1701" w:header="1134" w:footer="1134" w:gutter="0"/>
          <w:paperSrc w:first="15"/>
          <w:cols w:space="720"/>
          <w:titlePg/>
        </w:sectPr>
      </w:pPr>
      <w:r w:rsidRPr="00046241">
        <w:rPr>
          <w:noProof/>
          <w:sz w:val="22"/>
          <w:lang w:val="es-ES" w:eastAsia="en-US"/>
        </w:rPr>
        <w:pict>
          <v:shape id="_x0000_s1591" type="#_x0000_t202" style="position:absolute;left:0;text-align:left;margin-left:403.95pt;margin-top:6.45pt;width:27.9pt;height:24pt;z-index:251663872;mso-width-relative:margin;mso-height-relative:margin" stroked="f">
            <v:textbox style="mso-next-textbox:#_x0000_s1591">
              <w:txbxContent>
                <w:p w:rsidR="009F349E" w:rsidRPr="00D819DD" w:rsidRDefault="009F349E">
                  <w:pPr>
                    <w:rPr>
                      <w:sz w:val="20"/>
                      <w:szCs w:val="20"/>
                    </w:rPr>
                  </w:pPr>
                </w:p>
              </w:txbxContent>
            </v:textbox>
          </v:shape>
        </w:pict>
      </w:r>
    </w:p>
    <w:bookmarkEnd w:id="9"/>
    <w:bookmarkEnd w:id="10"/>
    <w:p w:rsidR="00852557" w:rsidRPr="00AC71AC" w:rsidRDefault="00852557">
      <w:pPr>
        <w:pStyle w:val="Ttulo4"/>
        <w:keepNext w:val="0"/>
        <w:numPr>
          <w:ilvl w:val="0"/>
          <w:numId w:val="2"/>
        </w:numPr>
        <w:tabs>
          <w:tab w:val="clear" w:pos="-1099"/>
        </w:tabs>
        <w:jc w:val="left"/>
        <w:rPr>
          <w:sz w:val="26"/>
        </w:rPr>
      </w:pPr>
      <w:r w:rsidRPr="00AC71AC">
        <w:rPr>
          <w:sz w:val="26"/>
        </w:rPr>
        <w:lastRenderedPageBreak/>
        <w:t>FINANZAS PÚBLICAS</w:t>
      </w:r>
    </w:p>
    <w:p w:rsidR="00852557" w:rsidRPr="004C6DA6" w:rsidRDefault="00852557"/>
    <w:p w:rsidR="00852557" w:rsidRPr="004C6DA6" w:rsidRDefault="00852557">
      <w:pPr>
        <w:numPr>
          <w:ilvl w:val="1"/>
          <w:numId w:val="3"/>
        </w:numPr>
        <w:rPr>
          <w:b/>
        </w:rPr>
      </w:pPr>
      <w:r w:rsidRPr="004C6DA6">
        <w:rPr>
          <w:b/>
        </w:rPr>
        <w:t>Gobierno Central</w:t>
      </w:r>
    </w:p>
    <w:p w:rsidR="00852557" w:rsidRDefault="00852557">
      <w:pPr>
        <w:rPr>
          <w:b/>
          <w:color w:val="FF0000"/>
        </w:rPr>
      </w:pPr>
    </w:p>
    <w:p w:rsidR="00852557" w:rsidRDefault="00852557">
      <w:pPr>
        <w:rPr>
          <w:b/>
          <w:color w:val="FF0000"/>
        </w:rPr>
      </w:pPr>
    </w:p>
    <w:p w:rsidR="00852557" w:rsidRDefault="00852557">
      <w:pPr>
        <w:pStyle w:val="Textoindependiente2"/>
        <w:rPr>
          <w:color w:val="FF0000"/>
          <w:sz w:val="22"/>
        </w:rPr>
        <w:sectPr w:rsidR="00852557">
          <w:headerReference w:type="default" r:id="rId112"/>
          <w:footerReference w:type="default" r:id="rId113"/>
          <w:type w:val="continuous"/>
          <w:pgSz w:w="11907" w:h="16840" w:code="9"/>
          <w:pgMar w:top="1418" w:right="1701" w:bottom="1418" w:left="1701" w:header="720" w:footer="720" w:gutter="0"/>
          <w:cols w:num="2" w:space="709"/>
        </w:sectPr>
      </w:pPr>
    </w:p>
    <w:p w:rsidR="00852557" w:rsidRDefault="00852557">
      <w:pPr>
        <w:pStyle w:val="Textoindependiente2"/>
        <w:rPr>
          <w:color w:val="FF0000"/>
          <w:sz w:val="22"/>
        </w:r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AC71AC" w:rsidRDefault="00AC71AC" w:rsidP="00AC71AC">
      <w:pPr>
        <w:pStyle w:val="Textoindependiente2"/>
        <w:tabs>
          <w:tab w:val="left" w:pos="2552"/>
        </w:tabs>
        <w:rPr>
          <w:sz w:val="22"/>
        </w:rPr>
      </w:pPr>
      <w:r>
        <w:rPr>
          <w:sz w:val="22"/>
        </w:rPr>
        <w:lastRenderedPageBreak/>
        <w:t xml:space="preserve">En octubre, la </w:t>
      </w:r>
      <w:r w:rsidRPr="00D73C7D">
        <w:rPr>
          <w:b/>
          <w:sz w:val="22"/>
        </w:rPr>
        <w:t xml:space="preserve">recaudación </w:t>
      </w:r>
      <w:r w:rsidR="00D73C7D" w:rsidRPr="00D73C7D">
        <w:rPr>
          <w:b/>
          <w:sz w:val="22"/>
        </w:rPr>
        <w:t>de ingresos</w:t>
      </w:r>
      <w:r w:rsidRPr="00D73C7D">
        <w:rPr>
          <w:b/>
          <w:sz w:val="22"/>
        </w:rPr>
        <w:t xml:space="preserve"> realizada por la SUNAT</w:t>
      </w:r>
      <w:r>
        <w:rPr>
          <w:sz w:val="22"/>
        </w:rPr>
        <w:t xml:space="preserve"> bordeó los S/.146,6 millones, lo que denotó un incremento del 6,8 por ciento respecto de igual mes del año anterior. Esto radicó en la expansión de los impuestos a los ingresos </w:t>
      </w:r>
      <w:r>
        <w:rPr>
          <w:sz w:val="22"/>
        </w:rPr>
        <w:lastRenderedPageBreak/>
        <w:t xml:space="preserve">(13,6 por ciento) y del impuesto general a las ventas (11,1 por ciento). Por otra parte, en los primeros diez meses del año, los ingresos fiscales  aumentaron en 2,4 por ciento con relación a similar período del año previo. </w:t>
      </w:r>
    </w:p>
    <w:p w:rsidR="00130FC0" w:rsidRDefault="00130FC0" w:rsidP="00CA6848">
      <w:pPr>
        <w:pStyle w:val="Textoindependiente2"/>
        <w:tabs>
          <w:tab w:val="left" w:pos="2552"/>
        </w:tabs>
        <w:rPr>
          <w:sz w:val="22"/>
        </w:rPr>
        <w:sectPr w:rsidR="00130FC0" w:rsidSect="0036002A">
          <w:type w:val="continuous"/>
          <w:pgSz w:w="11907" w:h="16840" w:code="9"/>
          <w:pgMar w:top="1418" w:right="1701" w:bottom="1418" w:left="1701" w:header="720" w:footer="720" w:gutter="0"/>
          <w:cols w:num="2" w:space="720"/>
        </w:sect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852557" w:rsidRDefault="00E83D8B" w:rsidP="00130FC0">
      <w:pPr>
        <w:pStyle w:val="Textoindependiente2"/>
        <w:jc w:val="center"/>
        <w:rPr>
          <w:color w:val="FF0000"/>
          <w:sz w:val="22"/>
        </w:rPr>
        <w:sectPr w:rsidR="00852557">
          <w:type w:val="continuous"/>
          <w:pgSz w:w="11907" w:h="16840" w:code="9"/>
          <w:pgMar w:top="1418" w:right="1701" w:bottom="1418" w:left="1701" w:header="720" w:footer="720" w:gutter="0"/>
          <w:cols w:space="720"/>
        </w:sectPr>
      </w:pPr>
      <w:r w:rsidRPr="00410852">
        <w:rPr>
          <w:color w:val="FF0000"/>
          <w:sz w:val="22"/>
        </w:rPr>
        <w:object w:dxaOrig="10505" w:dyaOrig="6236">
          <v:shape id="_x0000_i1058" type="#_x0000_t75" style="width:415.5pt;height:300pt" o:ole="">
            <v:imagedata r:id="rId114" o:title=""/>
          </v:shape>
          <o:OLEObject Type="Embed" ProgID="Excel.Sheet.12" ShapeID="_x0000_i1058" DrawAspect="Content" ObjectID="_1417525370" r:id="rId115"/>
        </w:object>
      </w: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sectPr w:rsidR="00852557">
          <w:type w:val="continuous"/>
          <w:pgSz w:w="11907" w:h="16840" w:code="9"/>
          <w:pgMar w:top="1418" w:right="1701" w:bottom="1418" w:left="1701" w:header="720" w:footer="720" w:gutter="0"/>
          <w:cols w:num="2" w:space="720"/>
        </w:sectPr>
      </w:pPr>
    </w:p>
    <w:p w:rsidR="00852557" w:rsidRDefault="00852557">
      <w:pPr>
        <w:rPr>
          <w:b/>
          <w:bCs/>
        </w:rPr>
      </w:pPr>
      <w:r w:rsidRPr="004C6DA6">
        <w:rPr>
          <w:b/>
          <w:bCs/>
        </w:rPr>
        <w:lastRenderedPageBreak/>
        <w:t>4.2 Gobierno Regional</w:t>
      </w:r>
    </w:p>
    <w:p w:rsidR="00852557" w:rsidRDefault="00852557">
      <w:pPr>
        <w:rPr>
          <w:color w:val="FF0000"/>
          <w:sz w:val="22"/>
        </w:rPr>
        <w:sectPr w:rsidR="00852557">
          <w:type w:val="continuous"/>
          <w:pgSz w:w="11907" w:h="16840" w:code="9"/>
          <w:pgMar w:top="1418" w:right="1701" w:bottom="1418" w:left="1701" w:header="720" w:footer="720" w:gutter="0"/>
          <w:cols w:space="709"/>
        </w:sectPr>
      </w:pPr>
    </w:p>
    <w:p w:rsidR="00852557" w:rsidRDefault="00852557">
      <w:pPr>
        <w:rPr>
          <w:color w:val="FF0000"/>
          <w:sz w:val="22"/>
        </w:rPr>
      </w:pPr>
    </w:p>
    <w:p w:rsidR="00852557" w:rsidRDefault="00852557">
      <w:pPr>
        <w:pStyle w:val="Textoindependiente3"/>
        <w:rPr>
          <w:color w:val="FF0000"/>
          <w:sz w:val="22"/>
        </w:rPr>
        <w:sectPr w:rsidR="00852557">
          <w:type w:val="continuous"/>
          <w:pgSz w:w="11907" w:h="16840" w:code="9"/>
          <w:pgMar w:top="1418" w:right="1701" w:bottom="1418" w:left="1701" w:header="720" w:footer="720" w:gutter="0"/>
          <w:cols w:space="709"/>
        </w:sectPr>
      </w:pPr>
    </w:p>
    <w:p w:rsidR="00AC71AC" w:rsidRDefault="00AC71AC" w:rsidP="00AC71AC">
      <w:pPr>
        <w:pStyle w:val="Textoindependiente2"/>
        <w:rPr>
          <w:sz w:val="22"/>
          <w:szCs w:val="22"/>
        </w:rPr>
      </w:pPr>
      <w:r w:rsidRPr="00600001">
        <w:rPr>
          <w:sz w:val="22"/>
          <w:szCs w:val="22"/>
        </w:rPr>
        <w:lastRenderedPageBreak/>
        <w:t xml:space="preserve">En </w:t>
      </w:r>
      <w:r>
        <w:rPr>
          <w:sz w:val="22"/>
          <w:szCs w:val="22"/>
        </w:rPr>
        <w:t xml:space="preserve">octubre, los gastos del gobierno regional bordearon los S/.94,9 millones, superando en 38,5 por ciento a los  ejecutados en el mismo mes del año anterior. Esto se explica básicamente por el incremento de los gastos de capital (224,4 por ciento). Estos se destinaron principalmente a las siguientes obras: proyecto de irrigación del Alto Piura </w:t>
      </w:r>
      <w:r w:rsidRPr="003D510B">
        <w:rPr>
          <w:sz w:val="22"/>
          <w:szCs w:val="22"/>
        </w:rPr>
        <w:t>(S/.</w:t>
      </w:r>
      <w:r>
        <w:rPr>
          <w:sz w:val="22"/>
          <w:szCs w:val="22"/>
        </w:rPr>
        <w:t>5,5</w:t>
      </w:r>
      <w:r w:rsidRPr="003D510B">
        <w:rPr>
          <w:sz w:val="22"/>
          <w:szCs w:val="22"/>
        </w:rPr>
        <w:t xml:space="preserve"> millones)</w:t>
      </w:r>
      <w:r>
        <w:rPr>
          <w:sz w:val="22"/>
          <w:szCs w:val="22"/>
        </w:rPr>
        <w:t xml:space="preserve">; construcción de la carretera Tambogrande-km.21 (S/.1,7 millones); rehabilitación y mejoramiento de </w:t>
      </w:r>
      <w:r>
        <w:rPr>
          <w:sz w:val="22"/>
          <w:szCs w:val="22"/>
        </w:rPr>
        <w:lastRenderedPageBreak/>
        <w:t xml:space="preserve">la carretera Sajinos-Ayabaca-Socchabamba (S/.1,6 millones); protección del cuenco amortiguador  de la Presa Poechos (S/.2,4 millones); mejoramiento de infraestructura educativa rural (S/.6,2 millones). </w:t>
      </w:r>
    </w:p>
    <w:p w:rsidR="00AC71AC" w:rsidRDefault="00AC71AC" w:rsidP="00AC71AC">
      <w:pPr>
        <w:pStyle w:val="Textoindependiente2"/>
        <w:rPr>
          <w:sz w:val="22"/>
          <w:szCs w:val="22"/>
        </w:rPr>
      </w:pPr>
    </w:p>
    <w:p w:rsidR="00EF72D8" w:rsidRDefault="00AC71AC" w:rsidP="00AC71AC">
      <w:pPr>
        <w:pStyle w:val="Textoindependiente2"/>
        <w:rPr>
          <w:sz w:val="22"/>
          <w:szCs w:val="22"/>
        </w:rPr>
      </w:pPr>
      <w:r>
        <w:rPr>
          <w:sz w:val="22"/>
          <w:szCs w:val="22"/>
        </w:rPr>
        <w:t>En lo que va del año, el gasto de la autoridad regional se expandió en 21,5 por ciento con relación a análogo período del año pasado</w:t>
      </w:r>
      <w:r w:rsidR="00F143AB">
        <w:rPr>
          <w:sz w:val="22"/>
          <w:szCs w:val="22"/>
        </w:rPr>
        <w:t>.</w:t>
      </w:r>
    </w:p>
    <w:p w:rsidR="00F143AB" w:rsidRDefault="00F143AB" w:rsidP="00AC71AC">
      <w:pPr>
        <w:pStyle w:val="Textoindependiente2"/>
        <w:rPr>
          <w:color w:val="FF0000"/>
          <w:sz w:val="22"/>
          <w:szCs w:val="22"/>
        </w:rPr>
        <w:sectPr w:rsidR="00F143AB" w:rsidSect="00D22BF6">
          <w:type w:val="continuous"/>
          <w:pgSz w:w="11907" w:h="16840" w:code="9"/>
          <w:pgMar w:top="1418" w:right="1701" w:bottom="1418" w:left="1701" w:header="720" w:footer="720" w:gutter="0"/>
          <w:cols w:num="2" w:space="720"/>
        </w:sectPr>
      </w:pPr>
    </w:p>
    <w:p w:rsidR="000D5807" w:rsidRDefault="00046241" w:rsidP="00DD0B60">
      <w:pPr>
        <w:pStyle w:val="Textoindependiente2"/>
        <w:rPr>
          <w:color w:val="FF0000"/>
          <w:sz w:val="22"/>
          <w:szCs w:val="22"/>
        </w:rPr>
      </w:pPr>
      <w:r w:rsidRPr="00046241">
        <w:rPr>
          <w:noProof/>
          <w:color w:val="FF0000"/>
          <w:sz w:val="22"/>
          <w:szCs w:val="22"/>
          <w:lang w:eastAsia="en-US"/>
        </w:rPr>
        <w:lastRenderedPageBreak/>
        <w:pict>
          <v:shape id="_x0000_s409652" type="#_x0000_t202" style="position:absolute;left:0;text-align:left;margin-left:420.45pt;margin-top:36.95pt;width:27.9pt;height:23.25pt;z-index:251785728;mso-width-relative:margin;mso-height-relative:margin" stroked="f">
            <v:textbox>
              <w:txbxContent>
                <w:p w:rsidR="009F349E" w:rsidRPr="003F524A" w:rsidRDefault="009F349E">
                  <w:pPr>
                    <w:rPr>
                      <w:sz w:val="20"/>
                      <w:szCs w:val="20"/>
                      <w:lang w:val="es-PE"/>
                    </w:rPr>
                  </w:pPr>
                </w:p>
              </w:txbxContent>
            </v:textbox>
          </v:shape>
        </w:pict>
      </w:r>
    </w:p>
    <w:p w:rsidR="00852557" w:rsidRDefault="00F143AB" w:rsidP="00130FC0">
      <w:pPr>
        <w:pStyle w:val="Textoindependiente2"/>
        <w:jc w:val="center"/>
        <w:rPr>
          <w:color w:val="FF0000"/>
          <w:sz w:val="22"/>
          <w:szCs w:val="22"/>
        </w:rPr>
        <w:sectPr w:rsidR="00852557">
          <w:type w:val="continuous"/>
          <w:pgSz w:w="11907" w:h="16840" w:code="9"/>
          <w:pgMar w:top="1418" w:right="1701" w:bottom="1418" w:left="1701" w:header="720" w:footer="720" w:gutter="0"/>
          <w:cols w:space="720" w:equalWidth="0">
            <w:col w:w="8505"/>
          </w:cols>
        </w:sectPr>
      </w:pPr>
      <w:r w:rsidRPr="00410852">
        <w:rPr>
          <w:color w:val="FF0000"/>
          <w:sz w:val="22"/>
          <w:szCs w:val="22"/>
        </w:rPr>
        <w:object w:dxaOrig="9112" w:dyaOrig="5161">
          <v:shape id="_x0000_i1059" type="#_x0000_t75" style="width:414pt;height:252pt" o:ole="">
            <v:imagedata r:id="rId116" o:title=""/>
          </v:shape>
          <o:OLEObject Type="Embed" ProgID="Excel.Sheet.12" ShapeID="_x0000_i1059" DrawAspect="Content" ObjectID="_1417525371" r:id="rId117"/>
        </w:object>
      </w:r>
    </w:p>
    <w:p w:rsidR="000D5807" w:rsidRDefault="000D5807">
      <w:pPr>
        <w:pStyle w:val="Textoindependiente2"/>
        <w:rPr>
          <w:color w:val="FF0000"/>
          <w:sz w:val="22"/>
          <w:szCs w:val="22"/>
        </w:rPr>
      </w:pPr>
    </w:p>
    <w:p w:rsidR="00F143AB" w:rsidRDefault="00F143AB">
      <w:pPr>
        <w:pStyle w:val="Textoindependiente2"/>
        <w:rPr>
          <w:color w:val="FF0000"/>
          <w:sz w:val="22"/>
          <w:szCs w:val="22"/>
        </w:rPr>
      </w:pPr>
    </w:p>
    <w:p w:rsidR="00C4157E" w:rsidRDefault="00C4157E">
      <w:pPr>
        <w:pStyle w:val="Textoindependiente2"/>
        <w:rPr>
          <w:color w:val="FF0000"/>
          <w:sz w:val="22"/>
          <w:szCs w:val="22"/>
        </w:rPr>
      </w:pPr>
    </w:p>
    <w:p w:rsidR="000D5807" w:rsidRDefault="000D5807">
      <w:pPr>
        <w:pStyle w:val="Textoindependiente2"/>
        <w:rPr>
          <w:color w:val="FF0000"/>
          <w:sz w:val="22"/>
          <w:szCs w:val="22"/>
        </w:rPr>
        <w:sectPr w:rsidR="000D5807">
          <w:type w:val="continuous"/>
          <w:pgSz w:w="11907" w:h="16840" w:code="9"/>
          <w:pgMar w:top="1418" w:right="1701" w:bottom="1418" w:left="1701" w:header="720" w:footer="720" w:gutter="0"/>
          <w:cols w:num="2" w:space="709"/>
        </w:sectPr>
      </w:pPr>
    </w:p>
    <w:p w:rsidR="00AC71AC" w:rsidRDefault="00AC71AC" w:rsidP="00AC71AC">
      <w:pPr>
        <w:pStyle w:val="Textoindependiente2"/>
        <w:rPr>
          <w:sz w:val="22"/>
        </w:rPr>
      </w:pPr>
      <w:r>
        <w:rPr>
          <w:sz w:val="22"/>
        </w:rPr>
        <w:lastRenderedPageBreak/>
        <w:t xml:space="preserve">El financiamiento del gasto mensual del Gobierno Regional provino principalmente de “Recursos Ordinarios”, que representaron el 79,9 por ciento del total y se expandieron en 26,3 por ciento respecto </w:t>
      </w:r>
      <w:r>
        <w:rPr>
          <w:sz w:val="22"/>
        </w:rPr>
        <w:lastRenderedPageBreak/>
        <w:t xml:space="preserve">de octubre de 2011. La segunda fuente de ingresos fue la de “Recursos Determinados” (incluye canon petrolero), los cuales mostraron un aumento notable del 246,3 por ciento. </w:t>
      </w:r>
    </w:p>
    <w:p w:rsidR="00921616" w:rsidRDefault="00921616" w:rsidP="004B5E5D">
      <w:pPr>
        <w:pStyle w:val="Textoindependiente2"/>
        <w:rPr>
          <w:sz w:val="22"/>
        </w:rPr>
        <w:sectPr w:rsidR="00921616" w:rsidSect="001D5F9A">
          <w:type w:val="continuous"/>
          <w:pgSz w:w="11907" w:h="16840" w:code="9"/>
          <w:pgMar w:top="1418" w:right="1701" w:bottom="1418" w:left="1701" w:header="720" w:footer="720" w:gutter="0"/>
          <w:cols w:num="2" w:space="720"/>
        </w:sectPr>
      </w:pPr>
    </w:p>
    <w:p w:rsidR="001D5F9A" w:rsidRDefault="001D5F9A" w:rsidP="004B5E5D">
      <w:pPr>
        <w:pStyle w:val="Textoindependiente2"/>
        <w:rPr>
          <w:sz w:val="22"/>
        </w:rPr>
      </w:pPr>
    </w:p>
    <w:p w:rsidR="00EC3F50" w:rsidRDefault="00EC3F50" w:rsidP="004B5E5D">
      <w:pPr>
        <w:pStyle w:val="Textoindependiente2"/>
        <w:rPr>
          <w:sz w:val="22"/>
        </w:rPr>
      </w:pPr>
    </w:p>
    <w:p w:rsidR="004A3245" w:rsidRDefault="004A3245" w:rsidP="00C20FD7">
      <w:pPr>
        <w:pStyle w:val="Textoindependiente2"/>
        <w:rPr>
          <w:sz w:val="22"/>
        </w:rPr>
      </w:pPr>
    </w:p>
    <w:p w:rsidR="004A3245" w:rsidRDefault="004A3245" w:rsidP="00C20FD7">
      <w:pPr>
        <w:pStyle w:val="Textoindependiente2"/>
        <w:rPr>
          <w:sz w:val="22"/>
        </w:rPr>
        <w:sectPr w:rsidR="004A3245" w:rsidSect="00E00257">
          <w:type w:val="continuous"/>
          <w:pgSz w:w="11907" w:h="16840" w:code="9"/>
          <w:pgMar w:top="1418" w:right="1701" w:bottom="1418" w:left="1701" w:header="720" w:footer="720" w:gutter="0"/>
          <w:cols w:num="2" w:space="720"/>
        </w:sectPr>
      </w:pPr>
    </w:p>
    <w:p w:rsidR="000D5807" w:rsidRDefault="00F143AB" w:rsidP="004E43C2">
      <w:pPr>
        <w:pStyle w:val="Textoindependiente2"/>
        <w:jc w:val="center"/>
        <w:rPr>
          <w:sz w:val="22"/>
        </w:rPr>
      </w:pPr>
      <w:r w:rsidRPr="00410852">
        <w:rPr>
          <w:sz w:val="22"/>
        </w:rPr>
        <w:object w:dxaOrig="9222" w:dyaOrig="3666">
          <v:shape id="_x0000_i1060" type="#_x0000_t75" style="width:427.5pt;height:169.5pt" o:ole="">
            <v:imagedata r:id="rId118" o:title=""/>
          </v:shape>
          <o:OLEObject Type="Embed" ProgID="Excel.Sheet.12" ShapeID="_x0000_i1060" DrawAspect="Content" ObjectID="_1417525372" r:id="rId119"/>
        </w:object>
      </w:r>
    </w:p>
    <w:p w:rsidR="000D5807" w:rsidRDefault="000D5807" w:rsidP="000D5807">
      <w:pPr>
        <w:rPr>
          <w:sz w:val="22"/>
          <w:szCs w:val="22"/>
          <w:lang w:val="es-MX"/>
        </w:rPr>
      </w:pPr>
    </w:p>
    <w:p w:rsidR="00757D14" w:rsidRDefault="00757D14" w:rsidP="000D5807">
      <w:pPr>
        <w:rPr>
          <w:sz w:val="22"/>
          <w:szCs w:val="22"/>
          <w:lang w:val="es-MX"/>
        </w:rPr>
        <w:sectPr w:rsidR="00757D14" w:rsidSect="00594DAB">
          <w:headerReference w:type="even" r:id="rId120"/>
          <w:headerReference w:type="default" r:id="rId121"/>
          <w:footerReference w:type="default" r:id="rId122"/>
          <w:type w:val="continuous"/>
          <w:pgSz w:w="11907" w:h="16840" w:code="9"/>
          <w:pgMar w:top="993" w:right="1701" w:bottom="709" w:left="1701" w:header="720" w:footer="720" w:gutter="0"/>
          <w:cols w:space="709"/>
        </w:sectPr>
      </w:pPr>
    </w:p>
    <w:p w:rsidR="001E641D" w:rsidRDefault="00AC71AC" w:rsidP="001E641D">
      <w:pPr>
        <w:rPr>
          <w:sz w:val="22"/>
          <w:szCs w:val="22"/>
          <w:lang w:val="es-MX"/>
        </w:rPr>
      </w:pPr>
      <w:r>
        <w:rPr>
          <w:sz w:val="22"/>
          <w:szCs w:val="22"/>
          <w:lang w:val="es-MX"/>
        </w:rPr>
        <w:lastRenderedPageBreak/>
        <w:t>A octubre, el Presupuesto Institucional Modificado (PIM) bordeó los S/. 1 307,5  millones y mostró una ejecución del 66,1</w:t>
      </w:r>
      <w:r w:rsidRPr="004B3026">
        <w:rPr>
          <w:sz w:val="22"/>
          <w:szCs w:val="22"/>
          <w:lang w:val="es-MX"/>
        </w:rPr>
        <w:t xml:space="preserve"> </w:t>
      </w:r>
      <w:r w:rsidRPr="004B3026">
        <w:rPr>
          <w:sz w:val="22"/>
          <w:szCs w:val="22"/>
          <w:lang w:val="es-MX"/>
        </w:rPr>
        <w:lastRenderedPageBreak/>
        <w:t>por ciento</w:t>
      </w:r>
      <w:r>
        <w:rPr>
          <w:sz w:val="22"/>
          <w:szCs w:val="22"/>
          <w:lang w:val="es-MX"/>
        </w:rPr>
        <w:t xml:space="preserve">, con un </w:t>
      </w:r>
      <w:r w:rsidRPr="004B3026">
        <w:rPr>
          <w:sz w:val="22"/>
          <w:szCs w:val="22"/>
          <w:lang w:val="es-MX"/>
        </w:rPr>
        <w:t xml:space="preserve">avance de </w:t>
      </w:r>
      <w:r>
        <w:rPr>
          <w:sz w:val="22"/>
          <w:szCs w:val="22"/>
          <w:lang w:val="es-MX"/>
        </w:rPr>
        <w:t xml:space="preserve">74,9 </w:t>
      </w:r>
      <w:r w:rsidRPr="004B3026">
        <w:rPr>
          <w:sz w:val="22"/>
          <w:szCs w:val="22"/>
          <w:lang w:val="es-MX"/>
        </w:rPr>
        <w:t xml:space="preserve">por ciento en gastos corrientes y de </w:t>
      </w:r>
      <w:r>
        <w:rPr>
          <w:sz w:val="22"/>
          <w:szCs w:val="22"/>
          <w:lang w:val="es-MX"/>
        </w:rPr>
        <w:t>49,1</w:t>
      </w:r>
      <w:r w:rsidRPr="004B3026">
        <w:rPr>
          <w:sz w:val="22"/>
          <w:szCs w:val="22"/>
          <w:lang w:val="es-MX"/>
        </w:rPr>
        <w:t xml:space="preserve"> </w:t>
      </w:r>
      <w:r>
        <w:rPr>
          <w:sz w:val="22"/>
          <w:szCs w:val="22"/>
          <w:lang w:val="es-MX"/>
        </w:rPr>
        <w:t xml:space="preserve">por ciento </w:t>
      </w:r>
      <w:r w:rsidRPr="004B3026">
        <w:rPr>
          <w:sz w:val="22"/>
          <w:szCs w:val="22"/>
          <w:lang w:val="es-MX"/>
        </w:rPr>
        <w:t>en</w:t>
      </w:r>
      <w:r>
        <w:rPr>
          <w:sz w:val="22"/>
          <w:szCs w:val="22"/>
          <w:lang w:val="es-MX"/>
        </w:rPr>
        <w:t xml:space="preserve"> gastos de capital</w:t>
      </w:r>
      <w:r w:rsidR="001E641D">
        <w:rPr>
          <w:sz w:val="22"/>
          <w:szCs w:val="22"/>
          <w:lang w:val="es-MX"/>
        </w:rPr>
        <w:t>.</w:t>
      </w:r>
    </w:p>
    <w:p w:rsidR="001E641D" w:rsidRDefault="001E641D" w:rsidP="001E641D">
      <w:pPr>
        <w:rPr>
          <w:sz w:val="22"/>
          <w:szCs w:val="22"/>
          <w:lang w:val="es-MX"/>
        </w:rPr>
        <w:sectPr w:rsidR="001E641D" w:rsidSect="007B2C84">
          <w:type w:val="continuous"/>
          <w:pgSz w:w="11907" w:h="16840" w:code="9"/>
          <w:pgMar w:top="993" w:right="1701" w:bottom="709" w:left="1701" w:header="720" w:footer="720" w:gutter="0"/>
          <w:cols w:num="2" w:space="720"/>
        </w:sectPr>
      </w:pPr>
    </w:p>
    <w:p w:rsidR="000D5807" w:rsidRDefault="000D5807" w:rsidP="000D5807">
      <w:pPr>
        <w:rPr>
          <w:sz w:val="22"/>
          <w:szCs w:val="22"/>
          <w:lang w:val="es-MX"/>
        </w:rPr>
        <w:sectPr w:rsidR="000D5807" w:rsidSect="001D5F9A">
          <w:type w:val="continuous"/>
          <w:pgSz w:w="11907" w:h="16840" w:code="9"/>
          <w:pgMar w:top="993" w:right="1701" w:bottom="709" w:left="1701" w:header="720" w:footer="720" w:gutter="0"/>
          <w:cols w:num="2" w:space="709"/>
        </w:sectPr>
      </w:pPr>
    </w:p>
    <w:p w:rsidR="001D5F9A" w:rsidRDefault="001D5F9A">
      <w:pPr>
        <w:rPr>
          <w:sz w:val="22"/>
          <w:szCs w:val="22"/>
          <w:lang w:val="es-MX"/>
        </w:rPr>
        <w:sectPr w:rsidR="001D5F9A">
          <w:type w:val="continuous"/>
          <w:pgSz w:w="11907" w:h="16840" w:code="9"/>
          <w:pgMar w:top="993" w:right="1701" w:bottom="709" w:left="1701" w:header="720" w:footer="720" w:gutter="0"/>
          <w:cols w:space="709"/>
        </w:sectPr>
      </w:pPr>
    </w:p>
    <w:p w:rsidR="0097000A" w:rsidRDefault="0097000A">
      <w:pPr>
        <w:rPr>
          <w:sz w:val="22"/>
          <w:szCs w:val="22"/>
          <w:lang w:val="es-MX"/>
        </w:rPr>
      </w:pPr>
    </w:p>
    <w:p w:rsidR="001D5F9A" w:rsidRDefault="001D5F9A">
      <w:pPr>
        <w:rPr>
          <w:sz w:val="22"/>
          <w:szCs w:val="22"/>
          <w:lang w:val="es-MX"/>
        </w:rPr>
      </w:pPr>
    </w:p>
    <w:p w:rsidR="00AC71AC" w:rsidRDefault="00AC71AC">
      <w:pPr>
        <w:rPr>
          <w:sz w:val="22"/>
          <w:szCs w:val="22"/>
          <w:lang w:val="es-MX"/>
        </w:rPr>
      </w:pPr>
    </w:p>
    <w:p w:rsidR="00AC71AC" w:rsidRDefault="00AC71AC">
      <w:pPr>
        <w:rPr>
          <w:sz w:val="22"/>
          <w:szCs w:val="22"/>
          <w:lang w:val="es-MX"/>
        </w:rPr>
      </w:pPr>
    </w:p>
    <w:p w:rsidR="00AC71AC" w:rsidRDefault="00AC71AC">
      <w:pPr>
        <w:rPr>
          <w:sz w:val="22"/>
          <w:szCs w:val="22"/>
          <w:lang w:val="es-MX"/>
        </w:rPr>
      </w:pPr>
    </w:p>
    <w:p w:rsidR="00AC71AC" w:rsidRDefault="00AC71AC">
      <w:pPr>
        <w:rPr>
          <w:sz w:val="22"/>
          <w:szCs w:val="22"/>
          <w:lang w:val="es-MX"/>
        </w:rPr>
      </w:pPr>
    </w:p>
    <w:p w:rsidR="004E43C2" w:rsidRDefault="004E43C2">
      <w:pPr>
        <w:rPr>
          <w:sz w:val="22"/>
          <w:szCs w:val="22"/>
          <w:lang w:val="es-MX"/>
        </w:rPr>
      </w:pPr>
    </w:p>
    <w:p w:rsidR="00852557" w:rsidRDefault="00852557">
      <w:pPr>
        <w:rPr>
          <w:b/>
          <w:bCs/>
          <w:sz w:val="22"/>
        </w:rPr>
      </w:pPr>
      <w:r w:rsidRPr="005A0A8E">
        <w:rPr>
          <w:b/>
          <w:bCs/>
        </w:rPr>
        <w:t>4</w:t>
      </w:r>
      <w:r w:rsidRPr="005A0A8E">
        <w:rPr>
          <w:b/>
          <w:bCs/>
          <w:sz w:val="22"/>
        </w:rPr>
        <w:t>.3  Gobierno Local</w:t>
      </w:r>
    </w:p>
    <w:p w:rsidR="00852557" w:rsidRDefault="00852557">
      <w:pPr>
        <w:rPr>
          <w:b/>
          <w:bCs/>
          <w:color w:val="FF0000"/>
          <w:sz w:val="22"/>
        </w:rPr>
      </w:pPr>
    </w:p>
    <w:p w:rsidR="00852557" w:rsidRDefault="00852557">
      <w:pPr>
        <w:rPr>
          <w:bCs/>
          <w:color w:val="FF0000"/>
          <w:sz w:val="22"/>
          <w:szCs w:val="22"/>
        </w:rPr>
        <w:sectPr w:rsidR="00852557">
          <w:type w:val="continuous"/>
          <w:pgSz w:w="11907" w:h="16840" w:code="9"/>
          <w:pgMar w:top="993" w:right="1701" w:bottom="709" w:left="1701" w:header="720" w:footer="720" w:gutter="0"/>
          <w:cols w:space="709"/>
        </w:sectPr>
      </w:pPr>
    </w:p>
    <w:p w:rsidR="00AC71AC" w:rsidRDefault="00AC71AC" w:rsidP="00AC71AC">
      <w:pPr>
        <w:rPr>
          <w:bCs/>
          <w:sz w:val="22"/>
          <w:szCs w:val="22"/>
        </w:rPr>
      </w:pPr>
      <w:r>
        <w:rPr>
          <w:bCs/>
          <w:sz w:val="22"/>
          <w:szCs w:val="22"/>
        </w:rPr>
        <w:lastRenderedPageBreak/>
        <w:t xml:space="preserve">En el mes bajo análisis, el gasto del gobierno local de Piura bordeó los S/. 26,0 millones, resultando mayor en 23,7 por ciento al registrado en octubre del año anterior. Esto radicó en la expansión de los gastos corrientes (22,5 por ciento) y de capital (25,1 por ciento). Estos últimos se orientaron principalmente a la rehabilitación del sistema de agua potable y alcantarillado de Tambogrande (S/.1,8 millones), de asentamientos humanos de </w:t>
      </w:r>
      <w:r>
        <w:rPr>
          <w:bCs/>
          <w:sz w:val="22"/>
          <w:szCs w:val="22"/>
        </w:rPr>
        <w:lastRenderedPageBreak/>
        <w:t>Castilla (S/.1,8 millones) y del casco urbano del distrito de La Unión (S/.1,4 millones); asimismo, al mejoramiento del sistema de riego en Tambogrande (S/.2,0 millones)</w:t>
      </w:r>
      <w:r w:rsidRPr="00B94B12">
        <w:rPr>
          <w:bCs/>
          <w:sz w:val="22"/>
          <w:szCs w:val="22"/>
        </w:rPr>
        <w:t>.</w:t>
      </w:r>
      <w:r>
        <w:rPr>
          <w:bCs/>
          <w:sz w:val="22"/>
          <w:szCs w:val="22"/>
        </w:rPr>
        <w:t xml:space="preserve"> </w:t>
      </w:r>
    </w:p>
    <w:p w:rsidR="00AC71AC" w:rsidRDefault="00AC71AC" w:rsidP="00AC71AC">
      <w:pPr>
        <w:rPr>
          <w:bCs/>
          <w:sz w:val="22"/>
          <w:szCs w:val="22"/>
        </w:rPr>
      </w:pPr>
    </w:p>
    <w:p w:rsidR="00AC71AC" w:rsidRDefault="00AC71AC" w:rsidP="00AC71AC">
      <w:pPr>
        <w:rPr>
          <w:bCs/>
          <w:sz w:val="22"/>
          <w:szCs w:val="22"/>
        </w:rPr>
      </w:pPr>
      <w:r>
        <w:rPr>
          <w:bCs/>
          <w:sz w:val="22"/>
          <w:szCs w:val="22"/>
        </w:rPr>
        <w:t xml:space="preserve">En los diez primeros meses del año, el gasto de la autoridad local se incrementó en 44,4 por ciento respecto de similar período del año pasado. </w:t>
      </w:r>
    </w:p>
    <w:p w:rsidR="00F143AB" w:rsidRDefault="00F143AB" w:rsidP="00DE2FC9">
      <w:pPr>
        <w:rPr>
          <w:bCs/>
          <w:sz w:val="22"/>
          <w:szCs w:val="22"/>
        </w:rPr>
        <w:sectPr w:rsidR="00F143AB" w:rsidSect="00F143AB">
          <w:type w:val="continuous"/>
          <w:pgSz w:w="11907" w:h="16840" w:code="9"/>
          <w:pgMar w:top="1418" w:right="1701" w:bottom="1418" w:left="1701" w:header="720" w:footer="720" w:gutter="0"/>
          <w:cols w:num="2" w:space="709"/>
        </w:sectPr>
      </w:pPr>
    </w:p>
    <w:p w:rsidR="0097000A" w:rsidRDefault="0097000A" w:rsidP="00DE2FC9">
      <w:pPr>
        <w:rPr>
          <w:bCs/>
          <w:sz w:val="22"/>
          <w:szCs w:val="22"/>
        </w:rPr>
      </w:pPr>
    </w:p>
    <w:p w:rsidR="0097000A" w:rsidRDefault="0097000A" w:rsidP="00DE2FC9">
      <w:pPr>
        <w:rPr>
          <w:bCs/>
          <w:sz w:val="22"/>
          <w:szCs w:val="22"/>
        </w:rPr>
      </w:pPr>
    </w:p>
    <w:p w:rsidR="00F143AB" w:rsidRDefault="00F143AB" w:rsidP="00DE2FC9">
      <w:pPr>
        <w:rPr>
          <w:bCs/>
          <w:sz w:val="22"/>
          <w:szCs w:val="22"/>
        </w:rPr>
        <w:sectPr w:rsidR="00F143AB" w:rsidSect="0097000A">
          <w:type w:val="continuous"/>
          <w:pgSz w:w="11907" w:h="16840" w:code="9"/>
          <w:pgMar w:top="1418" w:right="1701" w:bottom="1418" w:left="1701" w:header="720" w:footer="720" w:gutter="0"/>
          <w:cols w:num="2" w:space="709"/>
        </w:sectPr>
      </w:pPr>
    </w:p>
    <w:p w:rsidR="00130FC0" w:rsidRDefault="00AC71AC" w:rsidP="00DE2FC9">
      <w:pPr>
        <w:rPr>
          <w:bCs/>
          <w:sz w:val="22"/>
          <w:szCs w:val="22"/>
        </w:rPr>
        <w:sectPr w:rsidR="00130FC0" w:rsidSect="00130FC0">
          <w:type w:val="continuous"/>
          <w:pgSz w:w="11907" w:h="16840" w:code="9"/>
          <w:pgMar w:top="1418" w:right="1701" w:bottom="1418" w:left="1701" w:header="720" w:footer="720" w:gutter="0"/>
          <w:cols w:space="709"/>
        </w:sectPr>
      </w:pPr>
      <w:r w:rsidRPr="00410852">
        <w:rPr>
          <w:bCs/>
          <w:sz w:val="22"/>
          <w:szCs w:val="22"/>
        </w:rPr>
        <w:object w:dxaOrig="8607" w:dyaOrig="4904">
          <v:shape id="_x0000_i1061" type="#_x0000_t75" style="width:420.75pt;height:229.5pt" o:ole="">
            <v:imagedata r:id="rId123" o:title=""/>
          </v:shape>
          <o:OLEObject Type="Embed" ProgID="Excel.Sheet.12" ShapeID="_x0000_i1061" DrawAspect="Content" ObjectID="_1417525373" r:id="rId124"/>
        </w:object>
      </w:r>
    </w:p>
    <w:p w:rsidR="001D5F9A" w:rsidRDefault="001D5F9A" w:rsidP="008D30F3">
      <w:pPr>
        <w:rPr>
          <w:sz w:val="22"/>
          <w:szCs w:val="22"/>
          <w:lang w:val="es-MX"/>
        </w:rPr>
      </w:pPr>
    </w:p>
    <w:p w:rsidR="001D5F9A" w:rsidRDefault="001D5F9A" w:rsidP="008D30F3">
      <w:pPr>
        <w:rPr>
          <w:sz w:val="22"/>
          <w:szCs w:val="22"/>
          <w:lang w:val="es-MX"/>
        </w:rPr>
      </w:pPr>
    </w:p>
    <w:p w:rsidR="001D5F9A" w:rsidRDefault="001D5F9A" w:rsidP="008D30F3">
      <w:pPr>
        <w:rPr>
          <w:sz w:val="22"/>
          <w:szCs w:val="22"/>
          <w:lang w:val="es-MX"/>
        </w:rPr>
        <w:sectPr w:rsidR="001D5F9A" w:rsidSect="00A105B2">
          <w:type w:val="continuous"/>
          <w:pgSz w:w="11907" w:h="16840" w:code="9"/>
          <w:pgMar w:top="1418" w:right="1701" w:bottom="1418" w:left="1701" w:header="720" w:footer="720" w:gutter="0"/>
          <w:cols w:num="2" w:space="709"/>
        </w:sectPr>
      </w:pPr>
    </w:p>
    <w:p w:rsidR="00AC71AC" w:rsidRDefault="00AC71AC" w:rsidP="00AC71AC">
      <w:pPr>
        <w:rPr>
          <w:sz w:val="22"/>
          <w:szCs w:val="22"/>
          <w:lang w:val="es-MX"/>
        </w:rPr>
      </w:pPr>
      <w:r>
        <w:rPr>
          <w:sz w:val="22"/>
          <w:szCs w:val="22"/>
          <w:lang w:val="es-MX"/>
        </w:rPr>
        <w:lastRenderedPageBreak/>
        <w:t xml:space="preserve">El financiamiento del gasto mensual  provino principalmente de “Recursos Determinados”, los cuales dieron cuenta del 60,3 por ciento del total y se incrementaron </w:t>
      </w:r>
      <w:r>
        <w:rPr>
          <w:sz w:val="22"/>
          <w:szCs w:val="22"/>
          <w:lang w:val="es-MX"/>
        </w:rPr>
        <w:lastRenderedPageBreak/>
        <w:t>en 12,6 por ciento respecto de octubre de 2011. La segunda fuente de ingresos fue la de “Recursos Ordinarios”,  que se expandió en 48,0 por ciento.</w:t>
      </w:r>
    </w:p>
    <w:p w:rsidR="00130FC0" w:rsidRDefault="00130FC0" w:rsidP="008D30F3">
      <w:pPr>
        <w:rPr>
          <w:sz w:val="22"/>
          <w:szCs w:val="22"/>
          <w:lang w:val="es-MX"/>
        </w:rPr>
        <w:sectPr w:rsidR="00130FC0" w:rsidSect="001D5F9A">
          <w:type w:val="continuous"/>
          <w:pgSz w:w="11907" w:h="16840" w:code="9"/>
          <w:pgMar w:top="1418" w:right="1701" w:bottom="1418" w:left="1701" w:header="720" w:footer="720" w:gutter="0"/>
          <w:cols w:num="2" w:space="709"/>
        </w:sectPr>
      </w:pPr>
    </w:p>
    <w:p w:rsidR="00F841C6" w:rsidRDefault="00F841C6">
      <w:pPr>
        <w:rPr>
          <w:sz w:val="22"/>
          <w:szCs w:val="22"/>
          <w:lang w:val="es-MX"/>
        </w:rPr>
      </w:pPr>
    </w:p>
    <w:p w:rsidR="00130FC0" w:rsidRDefault="00130FC0">
      <w:pPr>
        <w:rPr>
          <w:sz w:val="22"/>
          <w:szCs w:val="22"/>
          <w:lang w:val="es-MX"/>
        </w:rPr>
        <w:sectPr w:rsidR="00130FC0" w:rsidSect="00F841C6">
          <w:type w:val="continuous"/>
          <w:pgSz w:w="11907" w:h="16840" w:code="9"/>
          <w:pgMar w:top="1418" w:right="1701" w:bottom="1418" w:left="1701" w:header="720" w:footer="720" w:gutter="0"/>
          <w:cols w:num="2" w:space="709"/>
        </w:sectPr>
      </w:pPr>
    </w:p>
    <w:p w:rsidR="00130FC0" w:rsidRDefault="00AC71AC">
      <w:pPr>
        <w:rPr>
          <w:sz w:val="22"/>
          <w:szCs w:val="22"/>
          <w:lang w:val="es-MX"/>
        </w:rPr>
        <w:sectPr w:rsidR="00130FC0" w:rsidSect="00130FC0">
          <w:type w:val="continuous"/>
          <w:pgSz w:w="11907" w:h="16840" w:code="9"/>
          <w:pgMar w:top="1418" w:right="1701" w:bottom="1418" w:left="1701" w:header="720" w:footer="720" w:gutter="0"/>
          <w:cols w:space="709"/>
        </w:sectPr>
      </w:pPr>
      <w:r w:rsidRPr="00410852">
        <w:rPr>
          <w:sz w:val="22"/>
          <w:szCs w:val="22"/>
          <w:lang w:val="es-MX"/>
        </w:rPr>
        <w:object w:dxaOrig="8765" w:dyaOrig="3682">
          <v:shape id="_x0000_i1062" type="#_x0000_t75" style="width:417pt;height:147pt" o:ole="">
            <v:imagedata r:id="rId125" o:title=""/>
          </v:shape>
          <o:OLEObject Type="Embed" ProgID="Excel.Sheet.12" ShapeID="_x0000_i1062" DrawAspect="Content" ObjectID="_1417525374" r:id="rId126"/>
        </w:object>
      </w:r>
    </w:p>
    <w:p w:rsidR="00852557" w:rsidRDefault="00852557">
      <w:pPr>
        <w:rPr>
          <w:color w:val="FF0000"/>
          <w:sz w:val="22"/>
          <w:szCs w:val="22"/>
          <w:lang w:val="es-MX"/>
        </w:rPr>
      </w:pPr>
    </w:p>
    <w:p w:rsidR="00130FC0" w:rsidRDefault="00130FC0">
      <w:pPr>
        <w:rPr>
          <w:color w:val="FF0000"/>
          <w:sz w:val="22"/>
          <w:szCs w:val="22"/>
          <w:lang w:val="es-MX"/>
        </w:rPr>
      </w:pPr>
    </w:p>
    <w:p w:rsidR="00130FC0" w:rsidRDefault="00130FC0">
      <w:pPr>
        <w:rPr>
          <w:color w:val="FF0000"/>
          <w:sz w:val="22"/>
          <w:szCs w:val="22"/>
          <w:lang w:val="es-MX"/>
        </w:rPr>
        <w:sectPr w:rsidR="00130FC0">
          <w:type w:val="continuous"/>
          <w:pgSz w:w="11907" w:h="16840" w:code="9"/>
          <w:pgMar w:top="993" w:right="1701" w:bottom="709" w:left="1701" w:header="720" w:footer="720" w:gutter="0"/>
          <w:cols w:num="2" w:space="720"/>
        </w:sectPr>
      </w:pPr>
    </w:p>
    <w:p w:rsidR="00AC71AC" w:rsidRDefault="00AC71AC" w:rsidP="00AC71AC">
      <w:pPr>
        <w:pStyle w:val="SBS"/>
        <w:rPr>
          <w:rFonts w:ascii="Times New Roman" w:hAnsi="Times New Roman"/>
        </w:rPr>
      </w:pPr>
      <w:r>
        <w:rPr>
          <w:rFonts w:ascii="Times New Roman" w:hAnsi="Times New Roman"/>
        </w:rPr>
        <w:lastRenderedPageBreak/>
        <w:t>A octubre, e</w:t>
      </w:r>
      <w:r w:rsidRPr="00C02242">
        <w:rPr>
          <w:rFonts w:ascii="Times New Roman" w:hAnsi="Times New Roman"/>
        </w:rPr>
        <w:t xml:space="preserve">l Presupuesto </w:t>
      </w:r>
      <w:r>
        <w:rPr>
          <w:rFonts w:ascii="Times New Roman" w:hAnsi="Times New Roman"/>
        </w:rPr>
        <w:t>Institucional Modificado</w:t>
      </w:r>
      <w:r w:rsidRPr="00C02242">
        <w:rPr>
          <w:rFonts w:ascii="Times New Roman" w:hAnsi="Times New Roman"/>
        </w:rPr>
        <w:t xml:space="preserve"> (PI</w:t>
      </w:r>
      <w:r>
        <w:rPr>
          <w:rFonts w:ascii="Times New Roman" w:hAnsi="Times New Roman"/>
        </w:rPr>
        <w:t>M</w:t>
      </w:r>
      <w:r w:rsidRPr="00C02242">
        <w:rPr>
          <w:rFonts w:ascii="Times New Roman" w:hAnsi="Times New Roman"/>
        </w:rPr>
        <w:t xml:space="preserve">) </w:t>
      </w:r>
      <w:r>
        <w:rPr>
          <w:rFonts w:ascii="Times New Roman" w:hAnsi="Times New Roman"/>
        </w:rPr>
        <w:t>ascendió a</w:t>
      </w:r>
      <w:r w:rsidRPr="00C02242">
        <w:rPr>
          <w:rFonts w:ascii="Times New Roman" w:hAnsi="Times New Roman"/>
        </w:rPr>
        <w:t xml:space="preserve"> S/.</w:t>
      </w:r>
      <w:r>
        <w:rPr>
          <w:rFonts w:ascii="Times New Roman" w:hAnsi="Times New Roman"/>
        </w:rPr>
        <w:t>440,1</w:t>
      </w:r>
      <w:r w:rsidRPr="00C02242">
        <w:rPr>
          <w:rFonts w:ascii="Times New Roman" w:hAnsi="Times New Roman"/>
        </w:rPr>
        <w:t xml:space="preserve"> millones</w:t>
      </w:r>
      <w:r>
        <w:rPr>
          <w:rFonts w:ascii="Times New Roman" w:hAnsi="Times New Roman"/>
        </w:rPr>
        <w:t xml:space="preserve"> y mostró </w:t>
      </w:r>
      <w:r w:rsidRPr="00C02242">
        <w:rPr>
          <w:rFonts w:ascii="Times New Roman" w:hAnsi="Times New Roman"/>
        </w:rPr>
        <w:t xml:space="preserve">una ejecución </w:t>
      </w:r>
      <w:r>
        <w:rPr>
          <w:rFonts w:ascii="Times New Roman" w:hAnsi="Times New Roman"/>
        </w:rPr>
        <w:t xml:space="preserve">acumulada </w:t>
      </w:r>
      <w:r>
        <w:rPr>
          <w:rFonts w:ascii="Times New Roman" w:hAnsi="Times New Roman"/>
        </w:rPr>
        <w:br w:type="column"/>
      </w:r>
      <w:r w:rsidRPr="00C02242">
        <w:rPr>
          <w:rFonts w:ascii="Times New Roman" w:hAnsi="Times New Roman"/>
        </w:rPr>
        <w:lastRenderedPageBreak/>
        <w:t>de</w:t>
      </w:r>
      <w:r>
        <w:rPr>
          <w:rFonts w:ascii="Times New Roman" w:hAnsi="Times New Roman"/>
        </w:rPr>
        <w:t>l</w:t>
      </w:r>
      <w:r w:rsidRPr="00C02242">
        <w:rPr>
          <w:rFonts w:ascii="Times New Roman" w:hAnsi="Times New Roman"/>
        </w:rPr>
        <w:t xml:space="preserve"> </w:t>
      </w:r>
      <w:r>
        <w:rPr>
          <w:rFonts w:ascii="Times New Roman" w:hAnsi="Times New Roman"/>
        </w:rPr>
        <w:t>55,2</w:t>
      </w:r>
      <w:r w:rsidRPr="00C02242">
        <w:rPr>
          <w:rFonts w:ascii="Times New Roman" w:hAnsi="Times New Roman"/>
        </w:rPr>
        <w:t xml:space="preserve"> por ciento</w:t>
      </w:r>
      <w:r>
        <w:rPr>
          <w:rFonts w:ascii="Times New Roman" w:hAnsi="Times New Roman"/>
        </w:rPr>
        <w:t xml:space="preserve">, con un </w:t>
      </w:r>
      <w:r w:rsidRPr="00C02242">
        <w:rPr>
          <w:rFonts w:ascii="Times New Roman" w:hAnsi="Times New Roman"/>
        </w:rPr>
        <w:t xml:space="preserve">avance del </w:t>
      </w:r>
      <w:r>
        <w:rPr>
          <w:rFonts w:ascii="Times New Roman" w:hAnsi="Times New Roman"/>
        </w:rPr>
        <w:t xml:space="preserve">72,8 </w:t>
      </w:r>
      <w:r w:rsidRPr="00C02242">
        <w:rPr>
          <w:rFonts w:ascii="Times New Roman" w:hAnsi="Times New Roman"/>
        </w:rPr>
        <w:t xml:space="preserve">por ciento en gastos corrientes y del </w:t>
      </w:r>
      <w:r>
        <w:rPr>
          <w:rFonts w:ascii="Times New Roman" w:hAnsi="Times New Roman"/>
        </w:rPr>
        <w:t xml:space="preserve">43,2 </w:t>
      </w:r>
      <w:r w:rsidRPr="00C02242">
        <w:rPr>
          <w:rFonts w:ascii="Times New Roman" w:hAnsi="Times New Roman"/>
        </w:rPr>
        <w:t>por ciento en gastos de capital</w:t>
      </w:r>
      <w:r>
        <w:rPr>
          <w:rFonts w:ascii="Times New Roman" w:hAnsi="Times New Roman"/>
        </w:rPr>
        <w:t xml:space="preserve">. </w:t>
      </w:r>
    </w:p>
    <w:p w:rsidR="004003AE" w:rsidRDefault="004003AE" w:rsidP="0097000A">
      <w:pPr>
        <w:pStyle w:val="SBS"/>
        <w:rPr>
          <w:rFonts w:ascii="Times New Roman" w:hAnsi="Times New Roman"/>
        </w:rPr>
        <w:sectPr w:rsidR="004003AE" w:rsidSect="004003AE">
          <w:headerReference w:type="even" r:id="rId127"/>
          <w:headerReference w:type="default" r:id="rId128"/>
          <w:footerReference w:type="default" r:id="rId129"/>
          <w:type w:val="continuous"/>
          <w:pgSz w:w="11907" w:h="16840" w:code="9"/>
          <w:pgMar w:top="1418" w:right="1701" w:bottom="1418" w:left="1701" w:header="720" w:footer="720" w:gutter="0"/>
          <w:cols w:num="2" w:space="720"/>
        </w:sectPr>
      </w:pPr>
    </w:p>
    <w:p w:rsidR="00EC3F50" w:rsidRDefault="00EC3F50" w:rsidP="0097000A">
      <w:pPr>
        <w:pStyle w:val="SBS"/>
        <w:rPr>
          <w:rFonts w:ascii="Times New Roman" w:hAnsi="Times New Roman"/>
        </w:rPr>
      </w:pPr>
    </w:p>
    <w:p w:rsidR="004003AE" w:rsidRDefault="004003AE" w:rsidP="0097000A">
      <w:pPr>
        <w:pStyle w:val="SBS"/>
        <w:rPr>
          <w:rFonts w:ascii="Times New Roman" w:hAnsi="Times New Roman"/>
        </w:rPr>
      </w:pPr>
    </w:p>
    <w:p w:rsidR="00AC71AC" w:rsidRDefault="00AC71AC" w:rsidP="0097000A">
      <w:pPr>
        <w:pStyle w:val="SBS"/>
        <w:rPr>
          <w:rFonts w:ascii="Times New Roman" w:hAnsi="Times New Roman"/>
        </w:rPr>
      </w:pPr>
    </w:p>
    <w:p w:rsidR="00AC71AC" w:rsidRDefault="00AC71AC" w:rsidP="0097000A">
      <w:pPr>
        <w:pStyle w:val="SBS"/>
        <w:rPr>
          <w:rFonts w:ascii="Times New Roman" w:hAnsi="Times New Roman"/>
        </w:rPr>
      </w:pPr>
    </w:p>
    <w:p w:rsidR="00CA42A6" w:rsidRDefault="00CA42A6" w:rsidP="0097000A">
      <w:pPr>
        <w:pStyle w:val="SBS"/>
        <w:rPr>
          <w:rFonts w:ascii="Times New Roman" w:hAnsi="Times New Roman"/>
        </w:rPr>
      </w:pPr>
    </w:p>
    <w:p w:rsidR="00466446" w:rsidRDefault="00466446" w:rsidP="0097000A">
      <w:pPr>
        <w:pStyle w:val="SBS"/>
        <w:rPr>
          <w:rFonts w:ascii="Times New Roman" w:hAnsi="Times New Roman"/>
        </w:rPr>
      </w:pPr>
    </w:p>
    <w:p w:rsidR="009A7C2F" w:rsidRDefault="009A7C2F" w:rsidP="0097000A">
      <w:pPr>
        <w:pStyle w:val="SBS"/>
        <w:rPr>
          <w:color w:val="FF0000"/>
          <w:highlight w:val="yellow"/>
        </w:rPr>
        <w:sectPr w:rsidR="009A7C2F">
          <w:type w:val="continuous"/>
          <w:pgSz w:w="11907" w:h="16840" w:code="9"/>
          <w:pgMar w:top="1418" w:right="1701" w:bottom="1418" w:left="1701" w:header="720" w:footer="720" w:gutter="0"/>
          <w:cols w:num="2" w:space="720"/>
        </w:sectPr>
      </w:pPr>
    </w:p>
    <w:p w:rsidR="00852557" w:rsidRPr="00AC71AC" w:rsidRDefault="00852557" w:rsidP="0008391D">
      <w:pPr>
        <w:pStyle w:val="Ttulo4"/>
        <w:keepNext w:val="0"/>
        <w:numPr>
          <w:ilvl w:val="0"/>
          <w:numId w:val="2"/>
        </w:numPr>
        <w:tabs>
          <w:tab w:val="clear" w:pos="-1099"/>
        </w:tabs>
        <w:jc w:val="left"/>
      </w:pPr>
      <w:r w:rsidRPr="00AC71AC">
        <w:lastRenderedPageBreak/>
        <w:t>MONEDA Y CRÉDITO</w:t>
      </w:r>
    </w:p>
    <w:p w:rsidR="00852557" w:rsidRPr="00807AEC" w:rsidRDefault="00852557" w:rsidP="00253F18">
      <w:pPr>
        <w:pStyle w:val="Encabezado"/>
      </w:pPr>
    </w:p>
    <w:p w:rsidR="00852557" w:rsidRPr="0008391D" w:rsidRDefault="00852557" w:rsidP="0008391D">
      <w:pPr>
        <w:rPr>
          <w:b/>
        </w:rPr>
      </w:pPr>
      <w:r w:rsidRPr="00807AEC">
        <w:rPr>
          <w:b/>
        </w:rPr>
        <w:t>5.1.</w:t>
      </w:r>
      <w:r w:rsidRPr="00807AEC">
        <w:rPr>
          <w:b/>
        </w:rPr>
        <w:tab/>
        <w:t xml:space="preserve"> Depósitos del Sistema Financiero</w:t>
      </w:r>
    </w:p>
    <w:p w:rsidR="00852557" w:rsidRPr="0008391D" w:rsidRDefault="00852557">
      <w:pPr>
        <w:pStyle w:val="SBS"/>
        <w:rPr>
          <w:rFonts w:ascii="Times New Roman" w:hAnsi="Times New Roman"/>
          <w:b/>
        </w:rPr>
        <w:sectPr w:rsidR="00852557" w:rsidRPr="0008391D">
          <w:headerReference w:type="even" r:id="rId130"/>
          <w:headerReference w:type="default" r:id="rId131"/>
          <w:footerReference w:type="even" r:id="rId132"/>
          <w:footerReference w:type="default" r:id="rId133"/>
          <w:headerReference w:type="first" r:id="rId134"/>
          <w:footerReference w:type="first" r:id="rId135"/>
          <w:type w:val="continuous"/>
          <w:pgSz w:w="11907" w:h="16840" w:code="9"/>
          <w:pgMar w:top="1531" w:right="1701" w:bottom="1531" w:left="1701" w:header="709" w:footer="709" w:gutter="0"/>
          <w:cols w:space="720"/>
          <w:docGrid w:linePitch="360"/>
        </w:sectPr>
      </w:pPr>
    </w:p>
    <w:p w:rsidR="00852557" w:rsidRDefault="00852557">
      <w:pPr>
        <w:pStyle w:val="SBS"/>
        <w:rPr>
          <w:rFonts w:ascii="Times New Roman" w:hAnsi="Times New Roman"/>
          <w:color w:val="FF0000"/>
        </w:rPr>
      </w:pPr>
    </w:p>
    <w:p w:rsidR="00852557" w:rsidRDefault="00852557">
      <w:pPr>
        <w:pStyle w:val="SBS"/>
        <w:rPr>
          <w:rFonts w:ascii="Times New Roman" w:hAnsi="Times New Roman"/>
          <w:color w:val="FF0000"/>
        </w:rPr>
        <w:sectPr w:rsidR="00852557">
          <w:type w:val="continuous"/>
          <w:pgSz w:w="11907" w:h="16840" w:code="9"/>
          <w:pgMar w:top="1531" w:right="1701" w:bottom="1531" w:left="1701" w:header="709" w:footer="709" w:gutter="0"/>
          <w:cols w:num="2" w:space="720"/>
          <w:docGrid w:linePitch="360"/>
        </w:sectPr>
      </w:pPr>
    </w:p>
    <w:p w:rsidR="00625A1E" w:rsidRDefault="00625A1E" w:rsidP="00625A1E">
      <w:pPr>
        <w:pStyle w:val="SBS"/>
        <w:rPr>
          <w:rFonts w:ascii="Times New Roman" w:hAnsi="Times New Roman"/>
        </w:rPr>
      </w:pPr>
      <w:r>
        <w:rPr>
          <w:rFonts w:ascii="Times New Roman" w:hAnsi="Times New Roman"/>
        </w:rPr>
        <w:lastRenderedPageBreak/>
        <w:t xml:space="preserve">En octubre, el saldo de depósitos del sistema financiero ascendió a S/.2 356,4 millones mostrando una expansión interanual del 8,5 por ciento. Esto radicó en el incremento de las captaciones de las empresas bancarias (4,5 por ciento) y de las instituciones de microfinanzas (13,8 por ciento). </w:t>
      </w:r>
    </w:p>
    <w:p w:rsidR="006B253D" w:rsidRDefault="00625A1E" w:rsidP="00625A1E">
      <w:pPr>
        <w:pStyle w:val="SBS"/>
        <w:rPr>
          <w:rFonts w:ascii="Times New Roman" w:hAnsi="Times New Roman"/>
        </w:rPr>
      </w:pPr>
      <w:r>
        <w:rPr>
          <w:rFonts w:ascii="Times New Roman" w:hAnsi="Times New Roman"/>
        </w:rPr>
        <w:lastRenderedPageBreak/>
        <w:t>Los depósitos en moneda nacional representaron el 69,2 por ciento del total y se expandieron en 13,0 por ciento respecto de octubre del año anterior, en tanto que las captaciones en moneda extranjera se contrajeron en 0,5 por ciento.</w:t>
      </w:r>
    </w:p>
    <w:p w:rsidR="00664D7C" w:rsidRDefault="00664D7C" w:rsidP="009A0ADB">
      <w:pPr>
        <w:pStyle w:val="SBS"/>
        <w:rPr>
          <w:rFonts w:ascii="Times New Roman" w:hAnsi="Times New Roman"/>
        </w:rPr>
        <w:sectPr w:rsidR="00664D7C" w:rsidSect="00BC255B">
          <w:type w:val="continuous"/>
          <w:pgSz w:w="11907" w:h="16840" w:code="9"/>
          <w:pgMar w:top="1531" w:right="1701" w:bottom="1531" w:left="1701" w:header="709" w:footer="709" w:gutter="0"/>
          <w:cols w:num="2" w:space="720"/>
          <w:docGrid w:linePitch="360"/>
        </w:sectPr>
      </w:pPr>
    </w:p>
    <w:p w:rsidR="007D32DE" w:rsidRDefault="007D32DE" w:rsidP="001308C6">
      <w:pPr>
        <w:pStyle w:val="SBS"/>
        <w:rPr>
          <w:rFonts w:ascii="Times New Roman" w:hAnsi="Times New Roman"/>
        </w:rPr>
        <w:sectPr w:rsidR="007D32DE" w:rsidSect="001D5F9A">
          <w:type w:val="continuous"/>
          <w:pgSz w:w="11907" w:h="16840" w:code="9"/>
          <w:pgMar w:top="1531" w:right="1701" w:bottom="1531" w:left="1701" w:header="709" w:footer="709" w:gutter="0"/>
          <w:cols w:num="2" w:space="720"/>
          <w:docGrid w:linePitch="360"/>
        </w:sectPr>
      </w:pPr>
    </w:p>
    <w:p w:rsidR="00852557" w:rsidRDefault="00625A1E">
      <w:pPr>
        <w:pStyle w:val="Textoindependiente"/>
        <w:jc w:val="center"/>
        <w:rPr>
          <w:rFonts w:ascii="Times New Roman" w:hAnsi="Times New Roman"/>
          <w:color w:val="FF0000"/>
          <w:sz w:val="22"/>
          <w:lang w:val="es-ES_tradnl"/>
        </w:rPr>
        <w:sectPr w:rsidR="00852557">
          <w:headerReference w:type="default" r:id="rId136"/>
          <w:footerReference w:type="default" r:id="rId137"/>
          <w:type w:val="continuous"/>
          <w:pgSz w:w="11907" w:h="16840" w:code="9"/>
          <w:pgMar w:top="1531" w:right="1701" w:bottom="1531" w:left="1701" w:header="709" w:footer="709" w:gutter="0"/>
          <w:cols w:space="720"/>
          <w:docGrid w:linePitch="360"/>
        </w:sectPr>
      </w:pPr>
      <w:r w:rsidRPr="00410852">
        <w:rPr>
          <w:rFonts w:ascii="Times New Roman" w:hAnsi="Times New Roman"/>
          <w:color w:val="FF0000"/>
          <w:sz w:val="22"/>
          <w:lang w:val="es-ES_tradnl"/>
        </w:rPr>
        <w:object w:dxaOrig="5670" w:dyaOrig="4155">
          <v:shape id="_x0000_i1063" type="#_x0000_t75" style="width:283.5pt;height:207.75pt" o:ole="">
            <v:imagedata r:id="rId138" o:title=""/>
          </v:shape>
          <o:OLEObject Type="Embed" ProgID="Excel.Sheet.12" ShapeID="_x0000_i1063" DrawAspect="Content" ObjectID="_1417525375" r:id="rId139"/>
        </w:object>
      </w:r>
    </w:p>
    <w:p w:rsidR="00BC5C7F" w:rsidRDefault="00BC5C7F">
      <w:pPr>
        <w:pStyle w:val="Textoindependiente"/>
        <w:jc w:val="center"/>
        <w:rPr>
          <w:rFonts w:ascii="Times New Roman" w:hAnsi="Times New Roman"/>
          <w:color w:val="FF0000"/>
          <w:sz w:val="22"/>
          <w:lang w:val="es-ES_tradnl"/>
        </w:rPr>
      </w:pPr>
    </w:p>
    <w:p w:rsidR="006353B2" w:rsidRDefault="006353B2">
      <w:pPr>
        <w:pStyle w:val="Textoindependiente"/>
        <w:jc w:val="center"/>
        <w:rPr>
          <w:rFonts w:ascii="Times New Roman" w:hAnsi="Times New Roman"/>
          <w:color w:val="FF0000"/>
          <w:sz w:val="22"/>
          <w:lang w:val="es-ES_tradnl"/>
        </w:rPr>
        <w:sectPr w:rsidR="006353B2">
          <w:type w:val="continuous"/>
          <w:pgSz w:w="11907" w:h="16840" w:code="9"/>
          <w:pgMar w:top="1531" w:right="1701" w:bottom="1531" w:left="1701" w:header="709" w:footer="709" w:gutter="0"/>
          <w:cols w:space="720" w:equalWidth="0">
            <w:col w:w="8505"/>
          </w:cols>
          <w:docGrid w:linePitch="360"/>
        </w:sectPr>
      </w:pPr>
    </w:p>
    <w:p w:rsidR="00625A1E" w:rsidRDefault="00625A1E" w:rsidP="00625A1E">
      <w:pPr>
        <w:pStyle w:val="Textoindependiente"/>
        <w:rPr>
          <w:rFonts w:ascii="Times New Roman" w:hAnsi="Times New Roman"/>
          <w:sz w:val="22"/>
        </w:rPr>
        <w:sectPr w:rsidR="00625A1E" w:rsidSect="00803BBF">
          <w:type w:val="continuous"/>
          <w:pgSz w:w="11907" w:h="16840" w:code="9"/>
          <w:pgMar w:top="1531" w:right="1701" w:bottom="1531" w:left="1701" w:header="709" w:footer="709" w:gutter="0"/>
          <w:cols w:num="2" w:space="720"/>
          <w:docGrid w:linePitch="360"/>
        </w:sectPr>
      </w:pPr>
      <w:r>
        <w:rPr>
          <w:rFonts w:ascii="Times New Roman" w:hAnsi="Times New Roman"/>
          <w:sz w:val="22"/>
        </w:rPr>
        <w:lastRenderedPageBreak/>
        <w:t xml:space="preserve">Los depósitos a plazo mostraron una participación del 49,6 por ciento en el total de captaciones del sistema financiero y se </w:t>
      </w:r>
      <w:r>
        <w:rPr>
          <w:rFonts w:ascii="Times New Roman" w:hAnsi="Times New Roman"/>
          <w:sz w:val="22"/>
        </w:rPr>
        <w:lastRenderedPageBreak/>
        <w:t>expandieron en 13,2 por ciento en términos interanuales.</w:t>
      </w:r>
    </w:p>
    <w:p w:rsidR="00690A9B" w:rsidRDefault="00690A9B">
      <w:pPr>
        <w:pStyle w:val="Textoindependiente"/>
        <w:rPr>
          <w:rFonts w:ascii="Times New Roman" w:hAnsi="Times New Roman"/>
          <w:color w:val="FF0000"/>
          <w:sz w:val="22"/>
        </w:rPr>
        <w:sectPr w:rsidR="00690A9B" w:rsidSect="00690A9B">
          <w:type w:val="continuous"/>
          <w:pgSz w:w="11907" w:h="16840" w:code="9"/>
          <w:pgMar w:top="1531" w:right="1701" w:bottom="1531" w:left="1701" w:header="709" w:footer="709" w:gutter="0"/>
          <w:cols w:num="2" w:space="720"/>
          <w:docGrid w:linePitch="360"/>
        </w:sectPr>
      </w:pPr>
    </w:p>
    <w:p w:rsidR="00852557" w:rsidRDefault="00625A1E">
      <w:pPr>
        <w:pStyle w:val="Textoindependiente"/>
        <w:jc w:val="center"/>
        <w:outlineLvl w:val="0"/>
        <w:rPr>
          <w:rFonts w:ascii="Times New Roman" w:hAnsi="Times New Roman"/>
          <w:color w:val="FF0000"/>
          <w:sz w:val="22"/>
        </w:rPr>
      </w:pPr>
      <w:r w:rsidRPr="00410852">
        <w:rPr>
          <w:rFonts w:ascii="Times New Roman" w:hAnsi="Times New Roman"/>
          <w:color w:val="FF0000"/>
          <w:sz w:val="22"/>
        </w:rPr>
        <w:object w:dxaOrig="5670" w:dyaOrig="3150">
          <v:shape id="_x0000_i1064" type="#_x0000_t75" style="width:283.5pt;height:157.5pt" o:ole="">
            <v:imagedata r:id="rId140" o:title=""/>
          </v:shape>
          <o:OLEObject Type="Embed" ProgID="Excel.Sheet.12" ShapeID="_x0000_i1064" DrawAspect="Content" ObjectID="_1417525376" r:id="rId141"/>
        </w:object>
      </w:r>
    </w:p>
    <w:p w:rsidR="007A4FC6" w:rsidRDefault="007A4FC6">
      <w:pPr>
        <w:pStyle w:val="Textoindependiente"/>
        <w:jc w:val="center"/>
        <w:outlineLvl w:val="0"/>
        <w:rPr>
          <w:rFonts w:ascii="Times New Roman" w:hAnsi="Times New Roman"/>
          <w:color w:val="FF0000"/>
          <w:sz w:val="22"/>
        </w:rPr>
      </w:pPr>
    </w:p>
    <w:p w:rsidR="007A4FC6" w:rsidRDefault="007A4FC6" w:rsidP="00BC5C7F">
      <w:pPr>
        <w:pStyle w:val="Textoindependiente"/>
        <w:outlineLvl w:val="0"/>
        <w:rPr>
          <w:rFonts w:ascii="Times New Roman" w:hAnsi="Times New Roman"/>
          <w:color w:val="FF0000"/>
          <w:sz w:val="22"/>
        </w:rPr>
        <w:sectPr w:rsidR="007A4FC6">
          <w:type w:val="continuous"/>
          <w:pgSz w:w="11907" w:h="16840"/>
          <w:pgMar w:top="1418" w:right="1701" w:bottom="1418" w:left="1701" w:header="720" w:footer="720" w:gutter="0"/>
          <w:cols w:space="720"/>
        </w:sectPr>
      </w:pPr>
    </w:p>
    <w:p w:rsidR="00625A1E" w:rsidRDefault="00625A1E" w:rsidP="00625A1E">
      <w:pPr>
        <w:pStyle w:val="Textoindependiente"/>
        <w:outlineLvl w:val="0"/>
        <w:rPr>
          <w:rFonts w:ascii="Times New Roman" w:hAnsi="Times New Roman"/>
          <w:sz w:val="22"/>
        </w:rPr>
      </w:pPr>
      <w:r>
        <w:rPr>
          <w:rFonts w:ascii="Times New Roman" w:hAnsi="Times New Roman"/>
          <w:sz w:val="22"/>
        </w:rPr>
        <w:lastRenderedPageBreak/>
        <w:t xml:space="preserve">El Banco Crédito es la entidad que registró la mayor significación en el saldo total de depósitos (22,6 por ciento), seguido de la Caja Piura (22,2 por ciento) y del Banco </w:t>
      </w:r>
      <w:r>
        <w:rPr>
          <w:rFonts w:ascii="Times New Roman" w:hAnsi="Times New Roman"/>
          <w:sz w:val="22"/>
        </w:rPr>
        <w:lastRenderedPageBreak/>
        <w:t>Continental (13,7 por ciento). En conjunto, estas tres entidades dieron cuenta del 58,4 por ciento de las captaciones del sistema.</w:t>
      </w:r>
    </w:p>
    <w:p w:rsidR="00130FC0" w:rsidRDefault="00130FC0" w:rsidP="002107AE">
      <w:pPr>
        <w:pStyle w:val="Textoindependiente"/>
        <w:outlineLvl w:val="0"/>
        <w:rPr>
          <w:rFonts w:ascii="Times New Roman" w:hAnsi="Times New Roman"/>
          <w:sz w:val="22"/>
        </w:rPr>
        <w:sectPr w:rsidR="00130FC0" w:rsidSect="00130FC0">
          <w:type w:val="continuous"/>
          <w:pgSz w:w="11907" w:h="16840"/>
          <w:pgMar w:top="1418" w:right="1701" w:bottom="1418" w:left="1701" w:header="720" w:footer="720" w:gutter="0"/>
          <w:cols w:num="2" w:space="720"/>
        </w:sectPr>
      </w:pPr>
    </w:p>
    <w:p w:rsidR="00852557" w:rsidRDefault="00852557">
      <w:pPr>
        <w:pStyle w:val="Textoindependiente"/>
        <w:outlineLvl w:val="0"/>
        <w:rPr>
          <w:rFonts w:ascii="Times New Roman" w:hAnsi="Times New Roman"/>
          <w:sz w:val="22"/>
        </w:rPr>
        <w:sectPr w:rsidR="00852557">
          <w:type w:val="continuous"/>
          <w:pgSz w:w="11907" w:h="16840"/>
          <w:pgMar w:top="1418" w:right="1701" w:bottom="1418" w:left="1701" w:header="720" w:footer="720" w:gutter="0"/>
          <w:cols w:num="2" w:space="720"/>
        </w:sectPr>
      </w:pPr>
    </w:p>
    <w:p w:rsidR="00852557" w:rsidRDefault="00625A1E">
      <w:pPr>
        <w:pStyle w:val="Textoindependiente"/>
        <w:jc w:val="center"/>
        <w:rPr>
          <w:rFonts w:ascii="Times New Roman" w:hAnsi="Times New Roman"/>
          <w:sz w:val="22"/>
        </w:rPr>
      </w:pPr>
      <w:r w:rsidRPr="00410852">
        <w:rPr>
          <w:rFonts w:ascii="Times New Roman" w:hAnsi="Times New Roman"/>
          <w:sz w:val="22"/>
        </w:rPr>
        <w:object w:dxaOrig="5982" w:dyaOrig="7218">
          <v:shape id="_x0000_i1065" type="#_x0000_t75" style="width:294pt;height:325.5pt" o:ole="">
            <v:imagedata r:id="rId142" o:title=""/>
          </v:shape>
          <o:OLEObject Type="Embed" ProgID="Excel.Sheet.12" ShapeID="_x0000_i1065" DrawAspect="Content" ObjectID="_1417525377" r:id="rId143"/>
        </w:object>
      </w:r>
    </w:p>
    <w:p w:rsidR="009A7C2F" w:rsidRDefault="009A7C2F" w:rsidP="00962658">
      <w:pPr>
        <w:pStyle w:val="Textoindependiente"/>
        <w:rPr>
          <w:rFonts w:ascii="Times New Roman" w:hAnsi="Times New Roman"/>
          <w:sz w:val="22"/>
        </w:rPr>
      </w:pPr>
    </w:p>
    <w:p w:rsidR="00CA42A6" w:rsidRDefault="00CA42A6">
      <w:pPr>
        <w:pStyle w:val="Textoindependiente"/>
        <w:jc w:val="center"/>
        <w:rPr>
          <w:rFonts w:ascii="Times New Roman" w:hAnsi="Times New Roman"/>
          <w:sz w:val="22"/>
        </w:rPr>
        <w:sectPr w:rsidR="00CA42A6">
          <w:type w:val="continuous"/>
          <w:pgSz w:w="11907" w:h="16840"/>
          <w:pgMar w:top="1418" w:right="1701" w:bottom="1418" w:left="1701" w:header="720" w:footer="720" w:gutter="0"/>
          <w:cols w:space="720"/>
        </w:sectPr>
      </w:pPr>
    </w:p>
    <w:p w:rsidR="00852557" w:rsidRDefault="00852557">
      <w:pPr>
        <w:pStyle w:val="Textoindependiente"/>
        <w:rPr>
          <w:rFonts w:ascii="Times New Roman" w:hAnsi="Times New Roman"/>
          <w:b/>
          <w:bCs/>
        </w:rPr>
      </w:pPr>
      <w:r w:rsidRPr="00807AEC">
        <w:rPr>
          <w:rFonts w:ascii="Times New Roman" w:hAnsi="Times New Roman"/>
          <w:b/>
          <w:bCs/>
        </w:rPr>
        <w:lastRenderedPageBreak/>
        <w:t>5.2. Créditos del Sistema Financiero</w:t>
      </w:r>
    </w:p>
    <w:p w:rsidR="00852557" w:rsidRDefault="00852557">
      <w:pPr>
        <w:pStyle w:val="Piedepgina"/>
        <w:tabs>
          <w:tab w:val="clear" w:pos="4419"/>
          <w:tab w:val="clear" w:pos="8838"/>
        </w:tabs>
        <w:outlineLvl w:val="0"/>
        <w:rPr>
          <w:sz w:val="22"/>
        </w:rPr>
        <w:sectPr w:rsidR="00852557">
          <w:type w:val="continuous"/>
          <w:pgSz w:w="11907" w:h="16840"/>
          <w:pgMar w:top="1418" w:right="1701" w:bottom="1418" w:left="1701" w:header="720" w:footer="720" w:gutter="0"/>
          <w:cols w:space="720"/>
        </w:sectPr>
      </w:pPr>
    </w:p>
    <w:p w:rsidR="00852557" w:rsidRDefault="00852557">
      <w:pPr>
        <w:pStyle w:val="Piedepgina"/>
        <w:tabs>
          <w:tab w:val="clear" w:pos="4419"/>
          <w:tab w:val="clear" w:pos="8838"/>
        </w:tabs>
        <w:outlineLvl w:val="0"/>
        <w:rPr>
          <w:color w:val="FF0000"/>
          <w:sz w:val="22"/>
        </w:rPr>
        <w:sectPr w:rsidR="00852557">
          <w:type w:val="continuous"/>
          <w:pgSz w:w="11907" w:h="16840"/>
          <w:pgMar w:top="1418" w:right="1701" w:bottom="1418" w:left="1701" w:header="720" w:footer="720" w:gutter="0"/>
          <w:cols w:space="720"/>
        </w:sectPr>
      </w:pPr>
    </w:p>
    <w:p w:rsidR="00625A1E" w:rsidRDefault="00625A1E" w:rsidP="00625A1E">
      <w:pPr>
        <w:pStyle w:val="Piedepgina"/>
        <w:tabs>
          <w:tab w:val="clear" w:pos="4419"/>
          <w:tab w:val="clear" w:pos="8838"/>
        </w:tabs>
        <w:outlineLvl w:val="0"/>
        <w:rPr>
          <w:sz w:val="22"/>
          <w:lang w:val="es-ES_tradnl"/>
        </w:rPr>
      </w:pPr>
      <w:r>
        <w:rPr>
          <w:sz w:val="22"/>
        </w:rPr>
        <w:lastRenderedPageBreak/>
        <w:t xml:space="preserve">En el mes bajo análisis, el </w:t>
      </w:r>
      <w:r>
        <w:rPr>
          <w:sz w:val="22"/>
          <w:lang w:val="es-ES_tradnl"/>
        </w:rPr>
        <w:t xml:space="preserve">saldo de créditos del sistema financiero alcanzó los           S/.4 648,6 millones, mostrando un incremento de 12,5 por ciento respecto de octubre del año anterior. Esto obedeció a la expansión de  las colocaciones de las empresas bancarias (15,8 por ciento) y de </w:t>
      </w:r>
      <w:r>
        <w:rPr>
          <w:sz w:val="22"/>
          <w:lang w:val="es-ES_tradnl"/>
        </w:rPr>
        <w:lastRenderedPageBreak/>
        <w:t xml:space="preserve">las entidades de microcrédito (6,7 por ciento).     </w:t>
      </w:r>
    </w:p>
    <w:p w:rsidR="00625A1E" w:rsidRDefault="00625A1E" w:rsidP="00625A1E">
      <w:pPr>
        <w:pStyle w:val="Piedepgina"/>
        <w:tabs>
          <w:tab w:val="clear" w:pos="4419"/>
          <w:tab w:val="clear" w:pos="8838"/>
        </w:tabs>
        <w:outlineLvl w:val="0"/>
        <w:rPr>
          <w:sz w:val="22"/>
          <w:lang w:val="es-ES_tradnl"/>
        </w:rPr>
        <w:sectPr w:rsidR="00625A1E" w:rsidSect="00803BBF">
          <w:type w:val="continuous"/>
          <w:pgSz w:w="11907" w:h="16840"/>
          <w:pgMar w:top="1418" w:right="1701" w:bottom="1418" w:left="1701" w:header="720" w:footer="720" w:gutter="0"/>
          <w:cols w:num="2" w:space="720"/>
        </w:sectPr>
      </w:pPr>
      <w:r>
        <w:rPr>
          <w:sz w:val="22"/>
          <w:lang w:val="es-ES_tradnl"/>
        </w:rPr>
        <w:t xml:space="preserve">Los créditos en moneda nacional representaron el 77,7 por ciento del total y aumentaron en 14,3 por ciento respecto de análogo mes del año previo, mientras que las colocaciones en moneda extranjera crecieron en 6,7 puntos porcentuales. </w:t>
      </w:r>
    </w:p>
    <w:p w:rsidR="00CA42A6" w:rsidRDefault="00CA42A6" w:rsidP="001D5F9A">
      <w:pPr>
        <w:pStyle w:val="Piedepgina"/>
        <w:tabs>
          <w:tab w:val="clear" w:pos="4419"/>
          <w:tab w:val="clear" w:pos="8838"/>
        </w:tabs>
        <w:outlineLvl w:val="0"/>
        <w:rPr>
          <w:sz w:val="22"/>
          <w:lang w:val="es-ES_tradnl"/>
        </w:rPr>
      </w:pPr>
    </w:p>
    <w:p w:rsidR="00CA42A6" w:rsidRDefault="00CA42A6" w:rsidP="001D5F9A">
      <w:pPr>
        <w:pStyle w:val="Piedepgina"/>
        <w:tabs>
          <w:tab w:val="clear" w:pos="4419"/>
          <w:tab w:val="clear" w:pos="8838"/>
        </w:tabs>
        <w:outlineLvl w:val="0"/>
        <w:rPr>
          <w:sz w:val="22"/>
        </w:rPr>
        <w:sectPr w:rsidR="00CA42A6" w:rsidSect="006A54C0">
          <w:type w:val="continuous"/>
          <w:pgSz w:w="11907" w:h="16840"/>
          <w:pgMar w:top="1418" w:right="1701" w:bottom="1418" w:left="1701" w:header="720" w:footer="720" w:gutter="0"/>
          <w:cols w:num="2" w:space="720"/>
        </w:sectPr>
      </w:pPr>
    </w:p>
    <w:p w:rsidR="006A54C0" w:rsidRDefault="009F349E" w:rsidP="00AC3F0F">
      <w:pPr>
        <w:pStyle w:val="Piedepgina"/>
        <w:tabs>
          <w:tab w:val="clear" w:pos="4419"/>
          <w:tab w:val="clear" w:pos="8838"/>
        </w:tabs>
        <w:jc w:val="center"/>
        <w:outlineLvl w:val="0"/>
        <w:rPr>
          <w:sz w:val="22"/>
        </w:rPr>
      </w:pPr>
      <w:r w:rsidRPr="00410852">
        <w:rPr>
          <w:sz w:val="22"/>
          <w:lang w:val="es-ES_tradnl"/>
        </w:rPr>
        <w:object w:dxaOrig="5670" w:dyaOrig="4605">
          <v:shape id="_x0000_i1066" type="#_x0000_t75" style="width:270pt;height:218.25pt" o:ole="">
            <v:imagedata r:id="rId144" o:title=""/>
          </v:shape>
          <o:OLEObject Type="Embed" ProgID="Excel.Sheet.12" ShapeID="_x0000_i1066" DrawAspect="Content" ObjectID="_1417525378" r:id="rId145"/>
        </w:object>
      </w:r>
    </w:p>
    <w:p w:rsidR="001308C6" w:rsidRDefault="001308C6" w:rsidP="00AC3F0F">
      <w:pPr>
        <w:pStyle w:val="Piedepgina"/>
        <w:tabs>
          <w:tab w:val="clear" w:pos="4419"/>
          <w:tab w:val="clear" w:pos="8838"/>
        </w:tabs>
        <w:jc w:val="center"/>
        <w:outlineLvl w:val="0"/>
        <w:rPr>
          <w:sz w:val="22"/>
        </w:rPr>
        <w:sectPr w:rsidR="001308C6" w:rsidSect="001D5F9A">
          <w:type w:val="continuous"/>
          <w:pgSz w:w="11907" w:h="16840"/>
          <w:pgMar w:top="1418" w:right="1701" w:bottom="1418" w:left="1701" w:header="720" w:footer="720" w:gutter="0"/>
          <w:cols w:space="720"/>
        </w:sectPr>
      </w:pPr>
    </w:p>
    <w:p w:rsidR="00EC6528" w:rsidRDefault="00EC6528" w:rsidP="001D5F9A">
      <w:pPr>
        <w:pStyle w:val="Piedepgina"/>
        <w:tabs>
          <w:tab w:val="clear" w:pos="4419"/>
          <w:tab w:val="clear" w:pos="8838"/>
        </w:tabs>
        <w:outlineLvl w:val="0"/>
        <w:rPr>
          <w:sz w:val="22"/>
        </w:rPr>
        <w:sectPr w:rsidR="00EC6528" w:rsidSect="00B225F2">
          <w:type w:val="continuous"/>
          <w:pgSz w:w="11907" w:h="16840"/>
          <w:pgMar w:top="1418" w:right="1701" w:bottom="1418" w:left="1701" w:header="720" w:footer="720" w:gutter="0"/>
          <w:cols w:num="2" w:space="720"/>
        </w:sectPr>
      </w:pPr>
    </w:p>
    <w:p w:rsidR="00625A1E" w:rsidRDefault="00625A1E" w:rsidP="00625A1E">
      <w:pPr>
        <w:pStyle w:val="Piedepgina"/>
        <w:tabs>
          <w:tab w:val="clear" w:pos="4419"/>
          <w:tab w:val="clear" w:pos="8838"/>
        </w:tabs>
        <w:outlineLvl w:val="0"/>
        <w:rPr>
          <w:sz w:val="22"/>
        </w:rPr>
      </w:pPr>
      <w:r>
        <w:rPr>
          <w:sz w:val="22"/>
        </w:rPr>
        <w:lastRenderedPageBreak/>
        <w:t xml:space="preserve">El Banco de Crédito registró la mayor participación (20,3 por ciento) en el saldo total colocado, secundado por el Banco Continental (19,3 por ciento) y </w:t>
      </w:r>
      <w:smartTag w:uri="urn:schemas-microsoft-com:office:smarttags" w:element="PersonName">
        <w:smartTagPr>
          <w:attr w:name="ProductID" w:val="la Caja"/>
        </w:smartTagPr>
        <w:r>
          <w:rPr>
            <w:sz w:val="22"/>
          </w:rPr>
          <w:t>la Caja</w:t>
        </w:r>
      </w:smartTag>
      <w:r>
        <w:rPr>
          <w:sz w:val="22"/>
        </w:rPr>
        <w:t xml:space="preserve"> Municipal de Sullana (9,9 por ciento). Estas </w:t>
      </w:r>
      <w:r>
        <w:rPr>
          <w:sz w:val="22"/>
        </w:rPr>
        <w:lastRenderedPageBreak/>
        <w:t>tres entidades representaron, conjuntamente, el 49,5 por ciento de las colocaciones del sistema financiero  en Piura.</w:t>
      </w:r>
    </w:p>
    <w:p w:rsidR="006B253D" w:rsidRDefault="006B253D" w:rsidP="001317A0">
      <w:pPr>
        <w:pStyle w:val="Piedepgina"/>
        <w:tabs>
          <w:tab w:val="clear" w:pos="4419"/>
          <w:tab w:val="clear" w:pos="8838"/>
        </w:tabs>
        <w:outlineLvl w:val="0"/>
        <w:rPr>
          <w:sz w:val="22"/>
        </w:rPr>
        <w:sectPr w:rsidR="006B253D" w:rsidSect="006B253D">
          <w:type w:val="continuous"/>
          <w:pgSz w:w="11907" w:h="16840"/>
          <w:pgMar w:top="1418" w:right="1701" w:bottom="1418" w:left="1701" w:header="720" w:footer="720" w:gutter="0"/>
          <w:cols w:num="2" w:space="720"/>
        </w:sectPr>
      </w:pPr>
    </w:p>
    <w:p w:rsidR="001317A0" w:rsidRDefault="001317A0" w:rsidP="001317A0">
      <w:pPr>
        <w:pStyle w:val="Piedepgina"/>
        <w:tabs>
          <w:tab w:val="clear" w:pos="4419"/>
          <w:tab w:val="clear" w:pos="8838"/>
        </w:tabs>
        <w:outlineLvl w:val="0"/>
        <w:rPr>
          <w:sz w:val="22"/>
        </w:rPr>
      </w:pPr>
    </w:p>
    <w:p w:rsidR="00234A64" w:rsidRDefault="00234A6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sectPr w:rsidR="00234A64" w:rsidSect="00804B84">
          <w:type w:val="continuous"/>
          <w:pgSz w:w="11907" w:h="16840"/>
          <w:pgMar w:top="1418" w:right="1701" w:bottom="1418" w:left="1701" w:header="720" w:footer="720" w:gutter="0"/>
          <w:cols w:num="2" w:space="720"/>
        </w:sectPr>
      </w:pPr>
    </w:p>
    <w:p w:rsidR="00852557" w:rsidRDefault="00625A1E">
      <w:pPr>
        <w:pStyle w:val="Piedepgina"/>
        <w:tabs>
          <w:tab w:val="clear" w:pos="4419"/>
          <w:tab w:val="clear" w:pos="8838"/>
        </w:tabs>
        <w:jc w:val="center"/>
        <w:outlineLvl w:val="0"/>
        <w:rPr>
          <w:color w:val="FF0000"/>
          <w:sz w:val="22"/>
        </w:rPr>
      </w:pPr>
      <w:r w:rsidRPr="00410852">
        <w:rPr>
          <w:color w:val="FF0000"/>
          <w:sz w:val="22"/>
        </w:rPr>
        <w:object w:dxaOrig="5982" w:dyaOrig="8744">
          <v:shape id="_x0000_i1067" type="#_x0000_t75" style="width:273.75pt;height:344.25pt" o:ole="">
            <v:imagedata r:id="rId146" o:title=""/>
          </v:shape>
          <o:OLEObject Type="Embed" ProgID="Excel.Sheet.12" ShapeID="_x0000_i1067" DrawAspect="Content" ObjectID="_1417525379" r:id="rId147"/>
        </w:object>
      </w:r>
    </w:p>
    <w:p w:rsidR="00852557" w:rsidRDefault="00852557">
      <w:pPr>
        <w:pStyle w:val="Piedepgina"/>
        <w:tabs>
          <w:tab w:val="clear" w:pos="4419"/>
          <w:tab w:val="clear" w:pos="8838"/>
        </w:tabs>
        <w:jc w:val="center"/>
        <w:outlineLvl w:val="0"/>
        <w:rPr>
          <w:color w:val="FF0000"/>
          <w:sz w:val="22"/>
        </w:rPr>
        <w:sectPr w:rsidR="00852557">
          <w:type w:val="continuous"/>
          <w:pgSz w:w="11907" w:h="16840"/>
          <w:pgMar w:top="1418" w:right="1701" w:bottom="1418" w:left="1701" w:header="720" w:footer="720" w:gutter="0"/>
          <w:cols w:space="720"/>
        </w:sectPr>
      </w:pPr>
    </w:p>
    <w:p w:rsidR="00547AA1" w:rsidRDefault="00547AA1">
      <w:pPr>
        <w:pStyle w:val="Textoindependiente"/>
        <w:rPr>
          <w:rFonts w:ascii="Times New Roman" w:hAnsi="Times New Roman"/>
          <w:sz w:val="22"/>
          <w:szCs w:val="22"/>
        </w:rPr>
      </w:pPr>
    </w:p>
    <w:p w:rsidR="00333A50" w:rsidRDefault="00333A50">
      <w:pPr>
        <w:pStyle w:val="Textoindependiente"/>
        <w:rPr>
          <w:rFonts w:ascii="Times New Roman" w:hAnsi="Times New Roman"/>
          <w:sz w:val="22"/>
          <w:szCs w:val="22"/>
        </w:rPr>
        <w:sectPr w:rsidR="00333A50">
          <w:type w:val="continuous"/>
          <w:pgSz w:w="11907" w:h="16840"/>
          <w:pgMar w:top="1418" w:right="1701" w:bottom="1418" w:left="1701" w:header="720" w:footer="720" w:gutter="0"/>
          <w:cols w:space="720"/>
        </w:sectPr>
      </w:pPr>
    </w:p>
    <w:p w:rsidR="001E641D" w:rsidRDefault="00F143AB" w:rsidP="001E641D">
      <w:pPr>
        <w:pStyle w:val="Textoindependiente"/>
        <w:rPr>
          <w:rFonts w:ascii="Times New Roman" w:hAnsi="Times New Roman"/>
          <w:sz w:val="22"/>
          <w:szCs w:val="22"/>
        </w:rPr>
      </w:pPr>
      <w:r w:rsidRPr="00F143AB">
        <w:rPr>
          <w:rFonts w:ascii="Times New Roman" w:hAnsi="Times New Roman"/>
          <w:sz w:val="22"/>
          <w:szCs w:val="22"/>
        </w:rPr>
        <w:lastRenderedPageBreak/>
        <w:t>En octubre</w:t>
      </w:r>
      <w:r w:rsidR="001E641D" w:rsidRPr="00F143AB">
        <w:rPr>
          <w:rFonts w:ascii="Times New Roman" w:hAnsi="Times New Roman"/>
          <w:sz w:val="22"/>
          <w:szCs w:val="22"/>
        </w:rPr>
        <w:t>, el saldo de créditos superó al de</w:t>
      </w:r>
      <w:r w:rsidR="001E641D">
        <w:rPr>
          <w:rFonts w:ascii="Times New Roman" w:hAnsi="Times New Roman"/>
          <w:sz w:val="22"/>
          <w:szCs w:val="22"/>
        </w:rPr>
        <w:t xml:space="preserve"> depósitos en S/.2 2</w:t>
      </w:r>
      <w:r w:rsidR="00F73E54">
        <w:rPr>
          <w:rFonts w:ascii="Times New Roman" w:hAnsi="Times New Roman"/>
          <w:sz w:val="22"/>
          <w:szCs w:val="22"/>
        </w:rPr>
        <w:t>92</w:t>
      </w:r>
      <w:r w:rsidR="001E641D">
        <w:rPr>
          <w:rFonts w:ascii="Times New Roman" w:hAnsi="Times New Roman"/>
          <w:sz w:val="22"/>
          <w:szCs w:val="22"/>
        </w:rPr>
        <w:t>,</w:t>
      </w:r>
      <w:r w:rsidR="00F73E54">
        <w:rPr>
          <w:rFonts w:ascii="Times New Roman" w:hAnsi="Times New Roman"/>
          <w:sz w:val="22"/>
          <w:szCs w:val="22"/>
        </w:rPr>
        <w:t>2</w:t>
      </w:r>
      <w:r w:rsidR="001E641D">
        <w:rPr>
          <w:rFonts w:ascii="Times New Roman" w:hAnsi="Times New Roman"/>
          <w:sz w:val="22"/>
          <w:szCs w:val="22"/>
        </w:rPr>
        <w:t xml:space="preserve"> millones; lo que equivalió al 9</w:t>
      </w:r>
      <w:r w:rsidR="00F73E54">
        <w:rPr>
          <w:rFonts w:ascii="Times New Roman" w:hAnsi="Times New Roman"/>
          <w:sz w:val="22"/>
          <w:szCs w:val="22"/>
        </w:rPr>
        <w:t>7</w:t>
      </w:r>
      <w:r w:rsidR="001E641D">
        <w:rPr>
          <w:rFonts w:ascii="Times New Roman" w:hAnsi="Times New Roman"/>
          <w:sz w:val="22"/>
          <w:szCs w:val="22"/>
        </w:rPr>
        <w:t>,</w:t>
      </w:r>
      <w:r w:rsidR="00F73E54">
        <w:rPr>
          <w:rFonts w:ascii="Times New Roman" w:hAnsi="Times New Roman"/>
          <w:sz w:val="22"/>
          <w:szCs w:val="22"/>
        </w:rPr>
        <w:t>3</w:t>
      </w:r>
      <w:r w:rsidR="001E641D">
        <w:rPr>
          <w:rFonts w:ascii="Times New Roman" w:hAnsi="Times New Roman"/>
          <w:sz w:val="22"/>
          <w:szCs w:val="22"/>
        </w:rPr>
        <w:t xml:space="preserve"> por ciento más. </w:t>
      </w:r>
    </w:p>
    <w:p w:rsidR="001E641D" w:rsidRDefault="001E641D" w:rsidP="001E641D">
      <w:pPr>
        <w:pStyle w:val="Textoindependiente"/>
        <w:rPr>
          <w:rFonts w:ascii="Times New Roman" w:hAnsi="Times New Roman"/>
          <w:sz w:val="22"/>
          <w:szCs w:val="22"/>
        </w:rPr>
        <w:sectPr w:rsidR="001E641D" w:rsidSect="007B2C84">
          <w:type w:val="continuous"/>
          <w:pgSz w:w="11907" w:h="16840"/>
          <w:pgMar w:top="1418" w:right="1701" w:bottom="1418" w:left="1701" w:header="720" w:footer="720" w:gutter="0"/>
          <w:cols w:num="2" w:space="720"/>
        </w:sectPr>
      </w:pPr>
      <w:r>
        <w:rPr>
          <w:rFonts w:ascii="Times New Roman" w:hAnsi="Times New Roman"/>
          <w:sz w:val="22"/>
          <w:szCs w:val="22"/>
          <w:highlight w:val="yellow"/>
        </w:rPr>
        <w:br w:type="column"/>
      </w:r>
      <w:r w:rsidRPr="00921616">
        <w:rPr>
          <w:rFonts w:ascii="Times New Roman" w:hAnsi="Times New Roman"/>
          <w:sz w:val="22"/>
          <w:szCs w:val="22"/>
        </w:rPr>
        <w:lastRenderedPageBreak/>
        <w:t>Por tipo de crédito,</w:t>
      </w:r>
      <w:r w:rsidRPr="00B91ED2">
        <w:rPr>
          <w:rFonts w:ascii="Times New Roman" w:hAnsi="Times New Roman"/>
          <w:sz w:val="22"/>
          <w:szCs w:val="22"/>
        </w:rPr>
        <w:t xml:space="preserve"> </w:t>
      </w:r>
      <w:r>
        <w:rPr>
          <w:rFonts w:ascii="Times New Roman" w:hAnsi="Times New Roman"/>
          <w:sz w:val="22"/>
          <w:szCs w:val="22"/>
        </w:rPr>
        <w:t>destacan los de consumo</w:t>
      </w:r>
      <w:r w:rsidR="00921616">
        <w:rPr>
          <w:rFonts w:ascii="Times New Roman" w:hAnsi="Times New Roman"/>
          <w:sz w:val="22"/>
          <w:szCs w:val="22"/>
        </w:rPr>
        <w:t xml:space="preserve"> (3</w:t>
      </w:r>
      <w:r w:rsidR="00F143AB">
        <w:rPr>
          <w:rFonts w:ascii="Times New Roman" w:hAnsi="Times New Roman"/>
          <w:sz w:val="22"/>
          <w:szCs w:val="22"/>
        </w:rPr>
        <w:t>2</w:t>
      </w:r>
      <w:r w:rsidR="00921616">
        <w:rPr>
          <w:rFonts w:ascii="Times New Roman" w:hAnsi="Times New Roman"/>
          <w:sz w:val="22"/>
          <w:szCs w:val="22"/>
        </w:rPr>
        <w:t>,</w:t>
      </w:r>
      <w:r w:rsidR="00F143AB">
        <w:rPr>
          <w:rFonts w:ascii="Times New Roman" w:hAnsi="Times New Roman"/>
          <w:sz w:val="22"/>
          <w:szCs w:val="22"/>
        </w:rPr>
        <w:t>5</w:t>
      </w:r>
      <w:r w:rsidR="00921616">
        <w:rPr>
          <w:rFonts w:ascii="Times New Roman" w:hAnsi="Times New Roman"/>
          <w:sz w:val="22"/>
          <w:szCs w:val="22"/>
        </w:rPr>
        <w:t xml:space="preserve"> por ciento del total), pero los hipotecarios registraron el mayor crecimiento interanual (2</w:t>
      </w:r>
      <w:r w:rsidR="00F143AB">
        <w:rPr>
          <w:rFonts w:ascii="Times New Roman" w:hAnsi="Times New Roman"/>
          <w:sz w:val="22"/>
          <w:szCs w:val="22"/>
        </w:rPr>
        <w:t>5</w:t>
      </w:r>
      <w:r w:rsidR="00921616">
        <w:rPr>
          <w:rFonts w:ascii="Times New Roman" w:hAnsi="Times New Roman"/>
          <w:sz w:val="22"/>
          <w:szCs w:val="22"/>
        </w:rPr>
        <w:t>,</w:t>
      </w:r>
      <w:r w:rsidR="00F143AB">
        <w:rPr>
          <w:rFonts w:ascii="Times New Roman" w:hAnsi="Times New Roman"/>
          <w:sz w:val="22"/>
          <w:szCs w:val="22"/>
        </w:rPr>
        <w:t>1</w:t>
      </w:r>
      <w:r w:rsidR="00921616">
        <w:rPr>
          <w:rFonts w:ascii="Times New Roman" w:hAnsi="Times New Roman"/>
          <w:sz w:val="22"/>
          <w:szCs w:val="22"/>
        </w:rPr>
        <w:t xml:space="preserve"> por ciento).</w:t>
      </w:r>
    </w:p>
    <w:p w:rsidR="006B253D" w:rsidRDefault="006B253D" w:rsidP="006B253D">
      <w:pPr>
        <w:pStyle w:val="Textoindependiente"/>
        <w:rPr>
          <w:rFonts w:ascii="Times New Roman" w:hAnsi="Times New Roman"/>
          <w:sz w:val="22"/>
          <w:szCs w:val="22"/>
        </w:rPr>
        <w:sectPr w:rsidR="006B253D" w:rsidSect="001308C6">
          <w:type w:val="continuous"/>
          <w:pgSz w:w="11907" w:h="16840"/>
          <w:pgMar w:top="1418" w:right="1701" w:bottom="1418" w:left="1701" w:header="720" w:footer="720" w:gutter="0"/>
          <w:cols w:num="2" w:space="720"/>
        </w:sectPr>
      </w:pPr>
    </w:p>
    <w:p w:rsidR="009D31BD" w:rsidRDefault="00E83D8B" w:rsidP="00CA42A6">
      <w:pPr>
        <w:pStyle w:val="Textoindependiente"/>
        <w:jc w:val="center"/>
        <w:rPr>
          <w:rFonts w:ascii="Times New Roman" w:hAnsi="Times New Roman"/>
          <w:sz w:val="22"/>
          <w:szCs w:val="22"/>
        </w:rPr>
        <w:sectPr w:rsidR="009D31BD" w:rsidSect="009D31BD">
          <w:type w:val="continuous"/>
          <w:pgSz w:w="11907" w:h="16840"/>
          <w:pgMar w:top="1418" w:right="1701" w:bottom="1418" w:left="1701" w:header="720" w:footer="720" w:gutter="0"/>
          <w:cols w:space="720"/>
        </w:sectPr>
      </w:pPr>
      <w:r w:rsidRPr="007762B9">
        <w:rPr>
          <w:noProof/>
          <w:szCs w:val="22"/>
          <w:lang w:val="es-PE" w:eastAsia="es-PE"/>
        </w:rPr>
        <w:object w:dxaOrig="6309" w:dyaOrig="4011">
          <v:shape id="_x0000_i1068" type="#_x0000_t75" style="width:313.5pt;height:186pt" o:ole="">
            <v:imagedata r:id="rId148" o:title=""/>
          </v:shape>
          <o:OLEObject Type="Embed" ProgID="Excel.Sheet.8" ShapeID="_x0000_i1068" DrawAspect="Content" ObjectID="_1417525380" r:id="rId149"/>
        </w:object>
      </w:r>
    </w:p>
    <w:p w:rsidR="00625A1E" w:rsidRDefault="00625A1E" w:rsidP="00625A1E">
      <w:pPr>
        <w:pStyle w:val="Textoindependiente"/>
        <w:rPr>
          <w:rFonts w:ascii="Times New Roman" w:hAnsi="Times New Roman"/>
          <w:sz w:val="22"/>
          <w:szCs w:val="22"/>
        </w:rPr>
      </w:pPr>
      <w:r w:rsidRPr="008261B2">
        <w:rPr>
          <w:rFonts w:ascii="Times New Roman" w:hAnsi="Times New Roman"/>
          <w:sz w:val="22"/>
          <w:szCs w:val="22"/>
        </w:rPr>
        <w:lastRenderedPageBreak/>
        <w:t xml:space="preserve">En cuanto a </w:t>
      </w:r>
      <w:r w:rsidRPr="009B1EA7">
        <w:rPr>
          <w:rFonts w:ascii="Times New Roman" w:hAnsi="Times New Roman"/>
          <w:sz w:val="22"/>
          <w:szCs w:val="22"/>
        </w:rPr>
        <w:t>la cartera pesada,</w:t>
      </w:r>
      <w:r w:rsidRPr="008261B2">
        <w:rPr>
          <w:rFonts w:ascii="Times New Roman" w:hAnsi="Times New Roman"/>
          <w:sz w:val="22"/>
          <w:szCs w:val="22"/>
        </w:rPr>
        <w:t xml:space="preserve"> ésta se ubicó en 4,</w:t>
      </w:r>
      <w:r>
        <w:rPr>
          <w:rFonts w:ascii="Times New Roman" w:hAnsi="Times New Roman"/>
          <w:sz w:val="22"/>
          <w:szCs w:val="22"/>
        </w:rPr>
        <w:t>4</w:t>
      </w:r>
      <w:r w:rsidRPr="008261B2">
        <w:rPr>
          <w:rFonts w:ascii="Times New Roman" w:hAnsi="Times New Roman"/>
          <w:sz w:val="22"/>
          <w:szCs w:val="22"/>
        </w:rPr>
        <w:t xml:space="preserve"> por ciento, como porcentaje de las colocaciones brutas, resultando mayor</w:t>
      </w:r>
      <w:r>
        <w:rPr>
          <w:rFonts w:ascii="Times New Roman" w:hAnsi="Times New Roman"/>
          <w:sz w:val="22"/>
          <w:szCs w:val="22"/>
        </w:rPr>
        <w:t xml:space="preserve"> en 0,5 </w:t>
      </w:r>
      <w:r>
        <w:rPr>
          <w:rFonts w:ascii="Times New Roman" w:hAnsi="Times New Roman"/>
          <w:sz w:val="22"/>
          <w:szCs w:val="22"/>
        </w:rPr>
        <w:lastRenderedPageBreak/>
        <w:t>puntos porcentuales a la morosidad de octubre del año anterior.</w:t>
      </w:r>
    </w:p>
    <w:p w:rsidR="006B253D" w:rsidRDefault="006B253D" w:rsidP="001308C6">
      <w:pPr>
        <w:pStyle w:val="Textoindependiente"/>
        <w:rPr>
          <w:rFonts w:ascii="Times New Roman" w:hAnsi="Times New Roman"/>
          <w:sz w:val="22"/>
          <w:szCs w:val="22"/>
        </w:rPr>
        <w:sectPr w:rsidR="006B253D" w:rsidSect="001308C6">
          <w:headerReference w:type="default" r:id="rId150"/>
          <w:footerReference w:type="default" r:id="rId151"/>
          <w:type w:val="continuous"/>
          <w:pgSz w:w="12240" w:h="15840"/>
          <w:pgMar w:top="1417" w:right="1701" w:bottom="1417" w:left="1701" w:header="708" w:footer="708" w:gutter="0"/>
          <w:cols w:num="2" w:space="709"/>
          <w:docGrid w:linePitch="360"/>
        </w:sectPr>
      </w:pPr>
    </w:p>
    <w:p w:rsidR="003217DC" w:rsidRDefault="003217DC" w:rsidP="00387758">
      <w:pPr>
        <w:pStyle w:val="Textoindependiente"/>
        <w:rPr>
          <w:rFonts w:ascii="Times New Roman" w:hAnsi="Times New Roman"/>
          <w:sz w:val="22"/>
          <w:szCs w:val="22"/>
        </w:rPr>
        <w:sectPr w:rsidR="003217DC" w:rsidSect="006F6758">
          <w:headerReference w:type="default" r:id="rId152"/>
          <w:footerReference w:type="default" r:id="rId153"/>
          <w:type w:val="continuous"/>
          <w:pgSz w:w="12240" w:h="15840"/>
          <w:pgMar w:top="1417" w:right="1701" w:bottom="1417" w:left="1701" w:header="708" w:footer="708" w:gutter="0"/>
          <w:cols w:num="2" w:space="709"/>
          <w:docGrid w:linePitch="360"/>
        </w:sectPr>
      </w:pPr>
    </w:p>
    <w:p w:rsidR="00234A64" w:rsidRDefault="009A7C2F" w:rsidP="00234A64">
      <w:pPr>
        <w:pStyle w:val="Piedepgina"/>
        <w:tabs>
          <w:tab w:val="clear" w:pos="4419"/>
          <w:tab w:val="clear" w:pos="8838"/>
        </w:tabs>
        <w:outlineLvl w:val="0"/>
        <w:rPr>
          <w:sz w:val="22"/>
          <w:szCs w:val="22"/>
        </w:rPr>
      </w:pPr>
      <w:r>
        <w:rPr>
          <w:sz w:val="22"/>
          <w:szCs w:val="22"/>
        </w:rPr>
        <w:lastRenderedPageBreak/>
        <w:t xml:space="preserve"> </w:t>
      </w:r>
    </w:p>
    <w:p w:rsidR="00A02526" w:rsidRDefault="00A02526">
      <w:pPr>
        <w:pStyle w:val="Textoindependiente"/>
        <w:jc w:val="center"/>
        <w:rPr>
          <w:color w:val="FF0000"/>
          <w:sz w:val="22"/>
        </w:rPr>
      </w:pPr>
    </w:p>
    <w:p w:rsidR="00A02526" w:rsidRDefault="00A02526">
      <w:pPr>
        <w:pStyle w:val="Textoindependiente"/>
        <w:jc w:val="center"/>
        <w:rPr>
          <w:color w:val="FF0000"/>
          <w:sz w:val="22"/>
        </w:rPr>
        <w:sectPr w:rsidR="00A02526" w:rsidSect="00A02526">
          <w:headerReference w:type="default" r:id="rId154"/>
          <w:footerReference w:type="default" r:id="rId155"/>
          <w:type w:val="continuous"/>
          <w:pgSz w:w="12240" w:h="15840"/>
          <w:pgMar w:top="1417" w:right="1701" w:bottom="1417" w:left="1701" w:header="708" w:footer="708" w:gutter="0"/>
          <w:cols w:num="2" w:space="720"/>
          <w:docGrid w:linePitch="360"/>
        </w:sectPr>
      </w:pPr>
    </w:p>
    <w:p w:rsidR="00234A64" w:rsidRDefault="00625A1E" w:rsidP="00C817CF">
      <w:pPr>
        <w:pStyle w:val="Textoindependiente"/>
        <w:ind w:left="1587"/>
        <w:rPr>
          <w:color w:val="FF0000"/>
          <w:sz w:val="22"/>
        </w:rPr>
        <w:sectPr w:rsidR="00234A64" w:rsidSect="00234A64">
          <w:type w:val="continuous"/>
          <w:pgSz w:w="12240" w:h="15840"/>
          <w:pgMar w:top="1417" w:right="1701" w:bottom="1417" w:left="1701" w:header="708" w:footer="708" w:gutter="0"/>
          <w:cols w:space="720"/>
          <w:docGrid w:linePitch="360"/>
        </w:sectPr>
      </w:pPr>
      <w:r w:rsidRPr="00410852">
        <w:rPr>
          <w:color w:val="FF0000"/>
          <w:sz w:val="22"/>
        </w:rPr>
        <w:object w:dxaOrig="5982" w:dyaOrig="4251">
          <v:shape id="_x0000_i1069" type="#_x0000_t75" style="width:299.25pt;height:213.75pt" o:ole="">
            <v:imagedata r:id="rId156" o:title=""/>
          </v:shape>
          <o:OLEObject Type="Embed" ProgID="Excel.Sheet.12" ShapeID="_x0000_i1069" DrawAspect="Content" ObjectID="_1417525381" r:id="rId157"/>
        </w:object>
      </w:r>
    </w:p>
    <w:p w:rsidR="00852557" w:rsidRDefault="00852557">
      <w:pPr>
        <w:pStyle w:val="Textoindependiente"/>
        <w:jc w:val="center"/>
        <w:rPr>
          <w:color w:val="FF0000"/>
          <w:sz w:val="22"/>
        </w:rPr>
      </w:pPr>
    </w:p>
    <w:p w:rsidR="00A02526" w:rsidRDefault="00A02526" w:rsidP="00A02526">
      <w:pPr>
        <w:pStyle w:val="Textoindependiente"/>
        <w:rPr>
          <w:color w:val="FF0000"/>
          <w:sz w:val="22"/>
        </w:rPr>
      </w:pPr>
    </w:p>
    <w:p w:rsidR="003748DF" w:rsidRDefault="003748DF" w:rsidP="00A02526">
      <w:pPr>
        <w:pStyle w:val="Textoindependiente"/>
        <w:rPr>
          <w:color w:val="FF0000"/>
          <w:sz w:val="22"/>
        </w:rPr>
      </w:pPr>
    </w:p>
    <w:p w:rsidR="003748DF" w:rsidRDefault="003748DF" w:rsidP="00A02526">
      <w:pPr>
        <w:pStyle w:val="Textoindependiente"/>
        <w:rPr>
          <w:color w:val="FF0000"/>
          <w:sz w:val="22"/>
        </w:rPr>
        <w:sectPr w:rsidR="003748DF">
          <w:type w:val="continuous"/>
          <w:pgSz w:w="12240" w:h="15840"/>
          <w:pgMar w:top="1417" w:right="1701" w:bottom="1417" w:left="1701" w:header="708" w:footer="708" w:gutter="0"/>
          <w:cols w:num="2" w:space="720"/>
          <w:docGrid w:linePitch="360"/>
        </w:sectPr>
      </w:pPr>
    </w:p>
    <w:p w:rsidR="00A02526" w:rsidRPr="00E00938" w:rsidRDefault="00A02526" w:rsidP="00A02526">
      <w:pPr>
        <w:pStyle w:val="Piedepgina"/>
        <w:tabs>
          <w:tab w:val="clear" w:pos="4419"/>
          <w:tab w:val="clear" w:pos="8838"/>
        </w:tabs>
        <w:jc w:val="left"/>
        <w:outlineLvl w:val="0"/>
        <w:rPr>
          <w:b/>
          <w:bCs/>
          <w:sz w:val="22"/>
        </w:rPr>
      </w:pPr>
      <w:r w:rsidRPr="00A85236">
        <w:rPr>
          <w:b/>
          <w:bCs/>
          <w:sz w:val="22"/>
        </w:rPr>
        <w:lastRenderedPageBreak/>
        <w:t>5.3. Crédito a la pequeña y microempresa</w:t>
      </w:r>
    </w:p>
    <w:p w:rsidR="00A02526" w:rsidRPr="00E00938" w:rsidRDefault="00A02526" w:rsidP="00A02526">
      <w:pPr>
        <w:pStyle w:val="Textoindependiente"/>
        <w:rPr>
          <w:rFonts w:ascii="Times New Roman" w:hAnsi="Times New Roman"/>
          <w:b/>
          <w:bCs/>
          <w:sz w:val="22"/>
        </w:rPr>
        <w:sectPr w:rsidR="00A02526" w:rsidRPr="00E00938">
          <w:type w:val="continuous"/>
          <w:pgSz w:w="12240" w:h="15840"/>
          <w:pgMar w:top="1417" w:right="1701" w:bottom="1417" w:left="1701" w:header="708" w:footer="708" w:gutter="0"/>
          <w:cols w:space="709"/>
          <w:docGrid w:linePitch="360"/>
        </w:sectPr>
      </w:pPr>
    </w:p>
    <w:p w:rsidR="00A02526" w:rsidRPr="00E00938" w:rsidRDefault="00A02526" w:rsidP="00A02526">
      <w:pPr>
        <w:pStyle w:val="Textoindependiente"/>
        <w:rPr>
          <w:rFonts w:ascii="Times New Roman" w:hAnsi="Times New Roman"/>
          <w:b/>
          <w:bCs/>
        </w:rPr>
      </w:pPr>
      <w:r w:rsidRPr="00E00938">
        <w:rPr>
          <w:rFonts w:ascii="Times New Roman" w:hAnsi="Times New Roman"/>
          <w:b/>
          <w:bCs/>
        </w:rPr>
        <w:lastRenderedPageBreak/>
        <w:t xml:space="preserve">      </w:t>
      </w:r>
    </w:p>
    <w:p w:rsidR="00A02526" w:rsidRPr="00E00938" w:rsidRDefault="00A02526" w:rsidP="00A02526">
      <w:pPr>
        <w:pStyle w:val="Textoindependiente"/>
        <w:rPr>
          <w:rFonts w:ascii="Times New Roman" w:hAnsi="Times New Roman"/>
          <w:b/>
          <w:bCs/>
          <w:color w:val="FF0000"/>
        </w:rPr>
        <w:sectPr w:rsidR="00A02526" w:rsidRPr="00E00938">
          <w:type w:val="continuous"/>
          <w:pgSz w:w="12240" w:h="15840"/>
          <w:pgMar w:top="1417" w:right="1701" w:bottom="1417" w:left="1701" w:header="708" w:footer="708" w:gutter="0"/>
          <w:cols w:num="2" w:space="709" w:equalWidth="0">
            <w:col w:w="4059" w:space="720"/>
            <w:col w:w="4059"/>
          </w:cols>
          <w:docGrid w:linePitch="360"/>
        </w:sectPr>
      </w:pPr>
    </w:p>
    <w:p w:rsidR="006B253D" w:rsidRDefault="00C6475E" w:rsidP="00807AEC">
      <w:pPr>
        <w:pStyle w:val="Textoindependiente"/>
        <w:rPr>
          <w:rFonts w:ascii="Times New Roman" w:hAnsi="Times New Roman"/>
          <w:sz w:val="22"/>
          <w:szCs w:val="24"/>
          <w:lang w:val="es-ES"/>
        </w:rPr>
      </w:pPr>
      <w:r>
        <w:rPr>
          <w:rFonts w:ascii="Times New Roman" w:hAnsi="Times New Roman"/>
          <w:sz w:val="22"/>
          <w:szCs w:val="24"/>
          <w:lang w:val="es-ES"/>
        </w:rPr>
        <w:lastRenderedPageBreak/>
        <w:t xml:space="preserve">En </w:t>
      </w:r>
      <w:r w:rsidR="00A85236">
        <w:rPr>
          <w:rFonts w:ascii="Times New Roman" w:hAnsi="Times New Roman"/>
          <w:sz w:val="22"/>
          <w:szCs w:val="24"/>
          <w:lang w:val="es-ES"/>
        </w:rPr>
        <w:t>octu</w:t>
      </w:r>
      <w:r w:rsidR="00921616">
        <w:rPr>
          <w:rFonts w:ascii="Times New Roman" w:hAnsi="Times New Roman"/>
          <w:sz w:val="22"/>
          <w:szCs w:val="24"/>
          <w:lang w:val="es-ES"/>
        </w:rPr>
        <w:t>bre</w:t>
      </w:r>
      <w:r>
        <w:rPr>
          <w:rFonts w:ascii="Times New Roman" w:hAnsi="Times New Roman"/>
          <w:sz w:val="22"/>
          <w:szCs w:val="24"/>
          <w:lang w:val="es-ES"/>
        </w:rPr>
        <w:t>, e</w:t>
      </w:r>
      <w:r w:rsidR="00807AEC">
        <w:rPr>
          <w:rFonts w:ascii="Times New Roman" w:hAnsi="Times New Roman"/>
          <w:sz w:val="22"/>
          <w:szCs w:val="24"/>
          <w:lang w:val="es-ES"/>
        </w:rPr>
        <w:t xml:space="preserve">l </w:t>
      </w:r>
      <w:r w:rsidR="00807AEC" w:rsidRPr="00C34F16">
        <w:rPr>
          <w:rFonts w:ascii="Times New Roman" w:hAnsi="Times New Roman"/>
          <w:sz w:val="22"/>
          <w:szCs w:val="24"/>
          <w:lang w:val="es-ES"/>
        </w:rPr>
        <w:t>crédito otorgado a la pequeña y microempresa bordeó</w:t>
      </w:r>
      <w:r w:rsidR="00807AEC">
        <w:rPr>
          <w:rFonts w:ascii="Times New Roman" w:hAnsi="Times New Roman"/>
          <w:sz w:val="22"/>
          <w:szCs w:val="24"/>
          <w:lang w:val="es-ES"/>
        </w:rPr>
        <w:t xml:space="preserve"> un saldo de S/.</w:t>
      </w:r>
      <w:r w:rsidR="00807AEC" w:rsidRPr="00C6475E">
        <w:rPr>
          <w:rFonts w:ascii="Times New Roman" w:hAnsi="Times New Roman"/>
          <w:sz w:val="22"/>
          <w:szCs w:val="24"/>
          <w:lang w:val="es-ES"/>
        </w:rPr>
        <w:t xml:space="preserve">1 </w:t>
      </w:r>
      <w:r w:rsidRPr="00C6475E">
        <w:rPr>
          <w:rFonts w:ascii="Times New Roman" w:hAnsi="Times New Roman"/>
          <w:sz w:val="22"/>
          <w:szCs w:val="24"/>
          <w:lang w:val="es-ES"/>
        </w:rPr>
        <w:t>4</w:t>
      </w:r>
      <w:r w:rsidR="00A85236">
        <w:rPr>
          <w:rFonts w:ascii="Times New Roman" w:hAnsi="Times New Roman"/>
          <w:sz w:val="22"/>
          <w:szCs w:val="24"/>
          <w:lang w:val="es-ES"/>
        </w:rPr>
        <w:t>74</w:t>
      </w:r>
      <w:r w:rsidR="00807AEC" w:rsidRPr="00C6475E">
        <w:rPr>
          <w:rFonts w:ascii="Times New Roman" w:hAnsi="Times New Roman"/>
          <w:sz w:val="22"/>
          <w:szCs w:val="24"/>
          <w:lang w:val="es-ES"/>
        </w:rPr>
        <w:t>,</w:t>
      </w:r>
      <w:r w:rsidR="00A85236">
        <w:rPr>
          <w:rFonts w:ascii="Times New Roman" w:hAnsi="Times New Roman"/>
          <w:sz w:val="22"/>
          <w:szCs w:val="24"/>
          <w:lang w:val="es-ES"/>
        </w:rPr>
        <w:t>1</w:t>
      </w:r>
      <w:r w:rsidR="00807AEC">
        <w:rPr>
          <w:rFonts w:ascii="Times New Roman" w:hAnsi="Times New Roman"/>
          <w:sz w:val="22"/>
          <w:szCs w:val="24"/>
          <w:lang w:val="es-ES"/>
        </w:rPr>
        <w:t xml:space="preserve"> millones</w:t>
      </w:r>
      <w:r>
        <w:rPr>
          <w:rFonts w:ascii="Times New Roman" w:hAnsi="Times New Roman"/>
          <w:sz w:val="22"/>
          <w:szCs w:val="24"/>
          <w:lang w:val="es-ES"/>
        </w:rPr>
        <w:t>,</w:t>
      </w:r>
      <w:r w:rsidR="00807AEC">
        <w:rPr>
          <w:rFonts w:ascii="Times New Roman" w:hAnsi="Times New Roman"/>
          <w:sz w:val="22"/>
          <w:szCs w:val="24"/>
          <w:lang w:val="es-ES"/>
        </w:rPr>
        <w:t xml:space="preserve"> resultando mayor en </w:t>
      </w:r>
      <w:r w:rsidR="00A85236">
        <w:rPr>
          <w:rFonts w:ascii="Times New Roman" w:hAnsi="Times New Roman"/>
          <w:sz w:val="22"/>
          <w:szCs w:val="24"/>
          <w:lang w:val="es-ES"/>
        </w:rPr>
        <w:t>9</w:t>
      </w:r>
      <w:r w:rsidR="00807AEC">
        <w:rPr>
          <w:rFonts w:ascii="Times New Roman" w:hAnsi="Times New Roman"/>
          <w:sz w:val="22"/>
          <w:szCs w:val="24"/>
          <w:lang w:val="es-ES"/>
        </w:rPr>
        <w:t>,</w:t>
      </w:r>
      <w:r w:rsidR="00A85236">
        <w:rPr>
          <w:rFonts w:ascii="Times New Roman" w:hAnsi="Times New Roman"/>
          <w:sz w:val="22"/>
          <w:szCs w:val="24"/>
          <w:lang w:val="es-ES"/>
        </w:rPr>
        <w:t>8</w:t>
      </w:r>
      <w:r w:rsidR="00807AEC">
        <w:rPr>
          <w:rFonts w:ascii="Times New Roman" w:hAnsi="Times New Roman"/>
          <w:sz w:val="22"/>
          <w:szCs w:val="24"/>
          <w:lang w:val="es-ES"/>
        </w:rPr>
        <w:t xml:space="preserve"> por ciento al registrado en el mismo mes del 2011. La  </w:t>
      </w:r>
      <w:r w:rsidR="00807AEC">
        <w:rPr>
          <w:rFonts w:ascii="Times New Roman" w:hAnsi="Times New Roman"/>
          <w:sz w:val="22"/>
          <w:szCs w:val="24"/>
          <w:lang w:val="es-ES"/>
        </w:rPr>
        <w:lastRenderedPageBreak/>
        <w:t>mayor participación  en  este  segmento</w:t>
      </w:r>
      <w:r w:rsidR="00A243E1">
        <w:rPr>
          <w:rFonts w:ascii="Times New Roman" w:hAnsi="Times New Roman"/>
          <w:sz w:val="22"/>
          <w:szCs w:val="24"/>
          <w:lang w:val="es-ES"/>
        </w:rPr>
        <w:t xml:space="preserve"> </w:t>
      </w:r>
      <w:r w:rsidR="00807AEC">
        <w:rPr>
          <w:rFonts w:ascii="Times New Roman" w:hAnsi="Times New Roman"/>
          <w:sz w:val="22"/>
          <w:szCs w:val="24"/>
          <w:lang w:val="es-ES"/>
        </w:rPr>
        <w:t>crediticio, correspond</w:t>
      </w:r>
      <w:r>
        <w:rPr>
          <w:rFonts w:ascii="Times New Roman" w:hAnsi="Times New Roman"/>
          <w:sz w:val="22"/>
          <w:szCs w:val="24"/>
          <w:lang w:val="es-ES"/>
        </w:rPr>
        <w:t>ió</w:t>
      </w:r>
      <w:r w:rsidR="00807AEC">
        <w:rPr>
          <w:rFonts w:ascii="Times New Roman" w:hAnsi="Times New Roman"/>
          <w:sz w:val="22"/>
          <w:szCs w:val="24"/>
          <w:lang w:val="es-ES"/>
        </w:rPr>
        <w:t xml:space="preserve"> a las cajas municipales</w:t>
      </w:r>
      <w:r>
        <w:rPr>
          <w:rFonts w:ascii="Times New Roman" w:hAnsi="Times New Roman"/>
          <w:sz w:val="22"/>
          <w:szCs w:val="24"/>
          <w:lang w:val="es-ES"/>
        </w:rPr>
        <w:t xml:space="preserve">, seguidas de las empresas bancarias. </w:t>
      </w:r>
    </w:p>
    <w:p w:rsidR="003217DC" w:rsidRDefault="003217DC" w:rsidP="0068371C">
      <w:pPr>
        <w:pStyle w:val="Textoindependiente"/>
        <w:rPr>
          <w:rFonts w:ascii="Times New Roman" w:hAnsi="Times New Roman"/>
          <w:sz w:val="22"/>
          <w:szCs w:val="24"/>
          <w:lang w:val="es-ES"/>
        </w:rPr>
        <w:sectPr w:rsidR="003217DC" w:rsidSect="00027A05">
          <w:type w:val="continuous"/>
          <w:pgSz w:w="12240" w:h="15840"/>
          <w:pgMar w:top="1417" w:right="1701" w:bottom="1417" w:left="1701" w:header="708" w:footer="708" w:gutter="0"/>
          <w:cols w:num="2" w:space="720"/>
          <w:docGrid w:linePitch="360"/>
        </w:sectPr>
      </w:pPr>
    </w:p>
    <w:p w:rsidR="006A54C0" w:rsidRDefault="006A54C0" w:rsidP="006A54C0">
      <w:pPr>
        <w:pStyle w:val="Textoindependiente"/>
        <w:rPr>
          <w:rFonts w:ascii="Times New Roman" w:hAnsi="Times New Roman"/>
          <w:sz w:val="22"/>
          <w:szCs w:val="24"/>
          <w:lang w:val="es-ES"/>
        </w:rPr>
        <w:sectPr w:rsidR="006A54C0" w:rsidSect="00F35EBE">
          <w:type w:val="continuous"/>
          <w:pgSz w:w="12240" w:h="15840"/>
          <w:pgMar w:top="1417" w:right="1701" w:bottom="1417" w:left="1701" w:header="708" w:footer="708" w:gutter="0"/>
          <w:cols w:num="2" w:space="720"/>
          <w:docGrid w:linePitch="360"/>
        </w:sectPr>
      </w:pPr>
    </w:p>
    <w:p w:rsidR="00A02526" w:rsidRDefault="00F771D3" w:rsidP="00A02526">
      <w:pPr>
        <w:pStyle w:val="Textoindependiente"/>
        <w:rPr>
          <w:rFonts w:ascii="Times New Roman" w:hAnsi="Times New Roman"/>
          <w:sz w:val="22"/>
          <w:szCs w:val="24"/>
          <w:lang w:val="es-ES"/>
        </w:rPr>
        <w:sectPr w:rsidR="00A02526" w:rsidSect="00E40F0D">
          <w:type w:val="continuous"/>
          <w:pgSz w:w="12240" w:h="15840"/>
          <w:pgMar w:top="1417" w:right="1701" w:bottom="1417" w:left="1701" w:header="708" w:footer="708" w:gutter="0"/>
          <w:cols w:num="2" w:space="720"/>
          <w:docGrid w:linePitch="360"/>
        </w:sectPr>
      </w:pPr>
      <w:r>
        <w:rPr>
          <w:rFonts w:ascii="Times New Roman" w:hAnsi="Times New Roman"/>
          <w:sz w:val="22"/>
          <w:szCs w:val="24"/>
          <w:lang w:val="es-ES"/>
        </w:rPr>
        <w:lastRenderedPageBreak/>
        <w:t xml:space="preserve"> </w:t>
      </w:r>
    </w:p>
    <w:p w:rsidR="00A02526" w:rsidRDefault="00E83D8B" w:rsidP="00A02526">
      <w:pPr>
        <w:pStyle w:val="Textoindependiente"/>
        <w:jc w:val="center"/>
        <w:rPr>
          <w:color w:val="FF0000"/>
          <w:sz w:val="22"/>
        </w:rPr>
      </w:pPr>
      <w:r w:rsidRPr="007762B9">
        <w:rPr>
          <w:noProof/>
          <w:lang w:val="es-PE" w:eastAsia="es-PE"/>
        </w:rPr>
        <w:object w:dxaOrig="5936" w:dyaOrig="4302">
          <v:shape id="_x0000_i1070" type="#_x0000_t75" style="width:281.25pt;height:204pt" o:ole="">
            <v:imagedata r:id="rId158" o:title=""/>
          </v:shape>
          <o:OLEObject Type="Embed" ProgID="Excel.Sheet.8" ShapeID="_x0000_i1070" DrawAspect="Content" ObjectID="_1417525382" r:id="rId159"/>
        </w:object>
      </w:r>
    </w:p>
    <w:p w:rsidR="00A02526" w:rsidRDefault="00A02526" w:rsidP="00A02526">
      <w:pPr>
        <w:pStyle w:val="Textoindependiente"/>
        <w:jc w:val="center"/>
        <w:rPr>
          <w:color w:val="FF0000"/>
          <w:sz w:val="22"/>
        </w:rPr>
        <w:sectPr w:rsidR="00A02526" w:rsidSect="00A02526">
          <w:type w:val="continuous"/>
          <w:pgSz w:w="12240" w:h="15840"/>
          <w:pgMar w:top="1417" w:right="1701" w:bottom="1417" w:left="1701" w:header="708" w:footer="708" w:gutter="0"/>
          <w:cols w:space="720"/>
          <w:docGrid w:linePitch="360"/>
        </w:sectPr>
      </w:pPr>
    </w:p>
    <w:p w:rsidR="00A02526" w:rsidRDefault="00A02526" w:rsidP="00A02526">
      <w:pPr>
        <w:pStyle w:val="Textoindependiente"/>
        <w:rPr>
          <w:color w:val="FF0000"/>
          <w:sz w:val="22"/>
        </w:rPr>
      </w:pPr>
    </w:p>
    <w:p w:rsidR="00852557" w:rsidRDefault="00852557">
      <w:pPr>
        <w:pStyle w:val="Textoindependiente"/>
        <w:rPr>
          <w:rFonts w:ascii="Times New Roman" w:hAnsi="Times New Roman"/>
          <w:b/>
          <w:bCs/>
        </w:rPr>
      </w:pPr>
    </w:p>
    <w:p w:rsidR="00852557" w:rsidRDefault="00852557">
      <w:pPr>
        <w:pStyle w:val="Textoindependiente"/>
        <w:rPr>
          <w:rFonts w:ascii="Times New Roman" w:hAnsi="Times New Roman"/>
          <w:sz w:val="22"/>
          <w:szCs w:val="24"/>
          <w:lang w:val="es-ES"/>
        </w:rPr>
        <w:sectPr w:rsidR="00852557">
          <w:type w:val="continuous"/>
          <w:pgSz w:w="12240" w:h="15840"/>
          <w:pgMar w:top="1417" w:right="1701" w:bottom="1417" w:left="1701" w:header="708" w:footer="708" w:gutter="0"/>
          <w:cols w:num="2" w:space="720"/>
          <w:docGrid w:linePitch="360"/>
        </w:sect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333A50" w:rsidRDefault="00333A50">
      <w:pPr>
        <w:rPr>
          <w:color w:val="FF0000"/>
          <w:lang w:val="es-MX"/>
        </w:rPr>
      </w:pPr>
    </w:p>
    <w:p w:rsidR="00A919AD" w:rsidRDefault="00A919AD">
      <w:pPr>
        <w:rPr>
          <w:color w:val="FF0000"/>
          <w:lang w:val="es-MX"/>
        </w:rPr>
      </w:pPr>
    </w:p>
    <w:p w:rsidR="00A919AD" w:rsidRDefault="00A919AD">
      <w:pPr>
        <w:rPr>
          <w:color w:val="FF0000"/>
          <w:lang w:val="es-MX"/>
        </w:rPr>
      </w:pPr>
    </w:p>
    <w:p w:rsidR="00852557" w:rsidRDefault="00852557">
      <w:pPr>
        <w:rPr>
          <w:color w:val="FF0000"/>
          <w:lang w:val="es-MX"/>
        </w:rPr>
      </w:pPr>
    </w:p>
    <w:p w:rsidR="00852557" w:rsidRPr="009D0A9C" w:rsidRDefault="00852557">
      <w:pPr>
        <w:jc w:val="center"/>
        <w:rPr>
          <w:b/>
          <w:sz w:val="28"/>
          <w:szCs w:val="28"/>
          <w:lang w:val="es-MX"/>
        </w:rPr>
      </w:pPr>
      <w:r w:rsidRPr="00323202">
        <w:rPr>
          <w:b/>
          <w:sz w:val="28"/>
          <w:szCs w:val="28"/>
          <w:lang w:val="es-MX"/>
        </w:rPr>
        <w:t>INFORMA</w:t>
      </w:r>
      <w:r w:rsidRPr="008C05B2">
        <w:rPr>
          <w:b/>
          <w:sz w:val="28"/>
          <w:szCs w:val="28"/>
          <w:lang w:val="es-MX"/>
        </w:rPr>
        <w:t>CI</w:t>
      </w:r>
      <w:r w:rsidRPr="00323202">
        <w:rPr>
          <w:b/>
          <w:sz w:val="28"/>
          <w:szCs w:val="28"/>
          <w:lang w:val="es-MX"/>
        </w:rPr>
        <w:t>ÓN ESTADÍSTICA MENSUAL</w:t>
      </w: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sectPr w:rsidR="00852557">
          <w:headerReference w:type="default" r:id="rId160"/>
          <w:footerReference w:type="default" r:id="rId161"/>
          <w:pgSz w:w="12240" w:h="15840"/>
          <w:pgMar w:top="1417" w:right="1701" w:bottom="1417" w:left="1701" w:header="708" w:footer="708" w:gutter="0"/>
          <w:cols w:space="708"/>
          <w:vAlign w:val="both"/>
          <w:docGrid w:linePitch="360"/>
        </w:sectPr>
      </w:pPr>
    </w:p>
    <w:p w:rsidR="002873D0" w:rsidRDefault="00E96B86" w:rsidP="00DD1649">
      <w:pPr>
        <w:ind w:left="113"/>
        <w:rPr>
          <w:noProof/>
          <w:lang w:val="es-PE" w:eastAsia="es-PE"/>
        </w:rPr>
      </w:pPr>
      <w:r w:rsidRPr="00E96B86">
        <w:rPr>
          <w:noProof/>
          <w:lang w:val="es-PE" w:eastAsia="es-PE"/>
        </w:rPr>
        <w:lastRenderedPageBreak/>
        <w:drawing>
          <wp:inline distT="0" distB="0" distL="0" distR="0">
            <wp:extent cx="7648575" cy="6010275"/>
            <wp:effectExtent l="1905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2" cstate="print"/>
                    <a:srcRect/>
                    <a:stretch>
                      <a:fillRect/>
                    </a:stretch>
                  </pic:blipFill>
                  <pic:spPr bwMode="auto">
                    <a:xfrm>
                      <a:off x="0" y="0"/>
                      <a:ext cx="7654889" cy="6015237"/>
                    </a:xfrm>
                    <a:prstGeom prst="rect">
                      <a:avLst/>
                    </a:prstGeom>
                    <a:noFill/>
                    <a:ln w="9525">
                      <a:noFill/>
                      <a:miter lim="800000"/>
                      <a:headEnd/>
                      <a:tailEnd/>
                    </a:ln>
                  </pic:spPr>
                </pic:pic>
              </a:graphicData>
            </a:graphic>
          </wp:inline>
        </w:drawing>
      </w:r>
      <w:r w:rsidR="00046241">
        <w:rPr>
          <w:noProof/>
          <w:lang w:val="es-PE" w:eastAsia="es-PE"/>
        </w:rPr>
        <w:pict>
          <v:shape id="_x0000_s1164" type="#_x0000_t202" style="position:absolute;left:0;text-align:left;margin-left:-15.05pt;margin-top:-35.5pt;width:66.45pt;height:18.05pt;z-index:251657728;mso-position-horizontal-relative:text;mso-position-vertical-relative:text;mso-width-relative:margin;mso-height-relative:margin" stroked="f">
            <v:textbox style="mso-next-textbox:#_x0000_s1164">
              <w:txbxContent>
                <w:p w:rsidR="009F349E" w:rsidRDefault="009F349E">
                  <w:pPr>
                    <w:rPr>
                      <w:b/>
                      <w:sz w:val="20"/>
                      <w:szCs w:val="20"/>
                    </w:rPr>
                  </w:pPr>
                  <w:r w:rsidRPr="00E96B86">
                    <w:rPr>
                      <w:b/>
                      <w:sz w:val="20"/>
                      <w:szCs w:val="20"/>
                    </w:rPr>
                    <w:t>ANEXO 1</w:t>
                  </w:r>
                </w:p>
              </w:txbxContent>
            </v:textbox>
          </v:shape>
        </w:pict>
      </w:r>
    </w:p>
    <w:p w:rsidR="006718B5" w:rsidRDefault="006718B5" w:rsidP="004A2EEB">
      <w:pPr>
        <w:rPr>
          <w:noProof/>
          <w:lang w:val="es-PE" w:eastAsia="es-PE"/>
        </w:rPr>
      </w:pPr>
    </w:p>
    <w:p w:rsidR="00852557" w:rsidRDefault="00046241">
      <w:pPr>
        <w:rPr>
          <w:color w:val="FF0000"/>
        </w:rPr>
      </w:pPr>
      <w:r>
        <w:rPr>
          <w:noProof/>
          <w:color w:val="FF0000"/>
          <w:lang w:val="es-PE" w:eastAsia="es-PE"/>
        </w:rPr>
        <w:pict>
          <v:shape id="_x0000_s1152" type="#_x0000_t202" style="position:absolute;left:0;text-align:left;margin-left:21.7pt;margin-top:1.65pt;width:66.45pt;height:24.2pt;z-index:251645440;mso-width-relative:margin;mso-height-relative:margin" stroked="f">
            <v:textbox style="mso-next-textbox:#_x0000_s1152">
              <w:txbxContent>
                <w:p w:rsidR="009F349E" w:rsidRPr="001B5371" w:rsidRDefault="009F349E">
                  <w:pPr>
                    <w:rPr>
                      <w:b/>
                      <w:sz w:val="20"/>
                      <w:szCs w:val="20"/>
                    </w:rPr>
                  </w:pPr>
                  <w:r w:rsidRPr="007B68CB">
                    <w:rPr>
                      <w:b/>
                      <w:sz w:val="20"/>
                      <w:szCs w:val="20"/>
                    </w:rPr>
                    <w:t>ANEXO 2</w:t>
                  </w:r>
                </w:p>
              </w:txbxContent>
            </v:textbox>
          </v:shape>
        </w:pict>
      </w:r>
    </w:p>
    <w:p w:rsidR="00852557" w:rsidRDefault="00852557">
      <w:pPr>
        <w:rPr>
          <w:color w:val="FF0000"/>
        </w:rPr>
      </w:pPr>
    </w:p>
    <w:p w:rsidR="009E1A9A" w:rsidRDefault="009E1A9A">
      <w:pPr>
        <w:rPr>
          <w:color w:val="FF0000"/>
        </w:rPr>
      </w:pPr>
    </w:p>
    <w:p w:rsidR="00852557" w:rsidRDefault="007B68CB" w:rsidP="009E1A9A">
      <w:pPr>
        <w:jc w:val="center"/>
        <w:rPr>
          <w:color w:val="FF0000"/>
        </w:rPr>
      </w:pPr>
      <w:r w:rsidRPr="007B68CB">
        <w:rPr>
          <w:noProof/>
          <w:lang w:val="es-PE" w:eastAsia="es-PE"/>
        </w:rPr>
        <w:drawing>
          <wp:inline distT="0" distB="0" distL="0" distR="0">
            <wp:extent cx="8257540" cy="3356054"/>
            <wp:effectExtent l="19050" t="0" r="0" b="0"/>
            <wp:docPr id="1"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3" cstate="print"/>
                    <a:srcRect/>
                    <a:stretch>
                      <a:fillRect/>
                    </a:stretch>
                  </pic:blipFill>
                  <pic:spPr bwMode="auto">
                    <a:xfrm>
                      <a:off x="0" y="0"/>
                      <a:ext cx="8257540" cy="3356054"/>
                    </a:xfrm>
                    <a:prstGeom prst="rect">
                      <a:avLst/>
                    </a:prstGeom>
                    <a:noFill/>
                    <a:ln w="9525">
                      <a:noFill/>
                      <a:miter lim="800000"/>
                      <a:headEnd/>
                      <a:tailEnd/>
                    </a:ln>
                  </pic:spPr>
                </pic:pic>
              </a:graphicData>
            </a:graphic>
          </wp:inline>
        </w:drawing>
      </w: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11150B" w:rsidRDefault="0011150B">
      <w:pPr>
        <w:rPr>
          <w:color w:val="FF0000"/>
        </w:rPr>
      </w:pPr>
    </w:p>
    <w:p w:rsidR="008E25BC" w:rsidRDefault="008E25BC">
      <w:pPr>
        <w:rPr>
          <w:color w:val="FF0000"/>
        </w:rPr>
      </w:pPr>
    </w:p>
    <w:p w:rsidR="00852557" w:rsidRDefault="00852557">
      <w:pPr>
        <w:rPr>
          <w:color w:val="FF0000"/>
        </w:rPr>
      </w:pPr>
    </w:p>
    <w:p w:rsidR="00DF04C3" w:rsidRDefault="00DF04C3">
      <w:pPr>
        <w:rPr>
          <w:color w:val="FF0000"/>
        </w:rPr>
      </w:pPr>
    </w:p>
    <w:p w:rsidR="00DF04C3" w:rsidRDefault="00DF04C3">
      <w:pPr>
        <w:rPr>
          <w:color w:val="FF0000"/>
        </w:rPr>
      </w:pPr>
    </w:p>
    <w:p w:rsidR="009E1A9A" w:rsidRDefault="009E1A9A">
      <w:pPr>
        <w:rPr>
          <w:color w:val="FF0000"/>
        </w:rPr>
      </w:pPr>
    </w:p>
    <w:p w:rsidR="000803B1" w:rsidRDefault="00046241">
      <w:pPr>
        <w:rPr>
          <w:color w:val="FF0000"/>
        </w:rPr>
      </w:pPr>
      <w:r>
        <w:rPr>
          <w:noProof/>
          <w:color w:val="FF0000"/>
          <w:lang w:val="es-PE" w:eastAsia="es-PE"/>
        </w:rPr>
        <w:pict>
          <v:shape id="_x0000_s1153" type="#_x0000_t202" style="position:absolute;left:0;text-align:left;margin-left:.35pt;margin-top:-15.25pt;width:84.05pt;height:19.45pt;z-index:251646464;mso-width-relative:margin;mso-height-relative:margin" stroked="f">
            <v:textbox style="mso-next-textbox:#_x0000_s1153">
              <w:txbxContent>
                <w:p w:rsidR="009F349E" w:rsidRPr="00050260" w:rsidRDefault="009F349E">
                  <w:pPr>
                    <w:rPr>
                      <w:b/>
                      <w:sz w:val="20"/>
                      <w:szCs w:val="20"/>
                    </w:rPr>
                  </w:pPr>
                  <w:r w:rsidRPr="007B68CB">
                    <w:rPr>
                      <w:b/>
                      <w:sz w:val="20"/>
                      <w:szCs w:val="20"/>
                    </w:rPr>
                    <w:t>ANEXO 3</w:t>
                  </w:r>
                </w:p>
              </w:txbxContent>
            </v:textbox>
          </v:shape>
        </w:pict>
      </w:r>
      <w:r w:rsidR="007B68CB" w:rsidRPr="007B68CB">
        <w:rPr>
          <w:color w:val="FF0000"/>
        </w:rPr>
        <w:t xml:space="preserve"> </w:t>
      </w:r>
      <w:r w:rsidR="007B68CB" w:rsidRPr="007B68CB">
        <w:rPr>
          <w:noProof/>
          <w:lang w:val="es-PE" w:eastAsia="es-PE"/>
        </w:rPr>
        <w:drawing>
          <wp:inline distT="0" distB="0" distL="0" distR="0">
            <wp:extent cx="8257540" cy="4230425"/>
            <wp:effectExtent l="1905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64" cstate="print"/>
                    <a:srcRect/>
                    <a:stretch>
                      <a:fillRect/>
                    </a:stretch>
                  </pic:blipFill>
                  <pic:spPr bwMode="auto">
                    <a:xfrm>
                      <a:off x="0" y="0"/>
                      <a:ext cx="8257540" cy="4230425"/>
                    </a:xfrm>
                    <a:prstGeom prst="rect">
                      <a:avLst/>
                    </a:prstGeom>
                    <a:noFill/>
                    <a:ln w="9525">
                      <a:noFill/>
                      <a:miter lim="800000"/>
                      <a:headEnd/>
                      <a:tailEnd/>
                    </a:ln>
                  </pic:spPr>
                </pic:pic>
              </a:graphicData>
            </a:graphic>
          </wp:inline>
        </w:drawing>
      </w:r>
    </w:p>
    <w:p w:rsidR="00852557" w:rsidRDefault="008E25BC">
      <w:pPr>
        <w:rPr>
          <w:color w:val="FF0000"/>
          <w:lang w:val="es-MX"/>
        </w:rPr>
      </w:pPr>
      <w:r>
        <w:rPr>
          <w:color w:val="FF0000"/>
          <w:lang w:val="es-MX"/>
        </w:rPr>
        <w:t xml:space="preserve"> </w:t>
      </w:r>
    </w:p>
    <w:p w:rsidR="00852557" w:rsidRDefault="00852557" w:rsidP="00F206D5">
      <w:pPr>
        <w:jc w:val="center"/>
        <w:rPr>
          <w:color w:val="FF0000"/>
        </w:rPr>
        <w:sectPr w:rsidR="00852557">
          <w:headerReference w:type="default" r:id="rId165"/>
          <w:footerReference w:type="default" r:id="rId166"/>
          <w:type w:val="continuous"/>
          <w:pgSz w:w="15840" w:h="12240" w:orient="landscape"/>
          <w:pgMar w:top="1701" w:right="1418" w:bottom="1701" w:left="1418" w:header="709" w:footer="709" w:gutter="0"/>
          <w:cols w:space="708"/>
          <w:vAlign w:val="both"/>
          <w:docGrid w:linePitch="360"/>
        </w:sectPr>
      </w:pPr>
    </w:p>
    <w:p w:rsidR="004D4FA2" w:rsidRDefault="004D4FA2">
      <w:pPr>
        <w:rPr>
          <w:color w:val="FF0000"/>
          <w:lang w:val="es-MX"/>
        </w:rPr>
      </w:pPr>
    </w:p>
    <w:p w:rsidR="009A403A" w:rsidRDefault="009A403A">
      <w:pPr>
        <w:rPr>
          <w:color w:val="FF0000"/>
          <w:lang w:val="es-MX"/>
        </w:rPr>
      </w:pPr>
    </w:p>
    <w:p w:rsidR="0069742A" w:rsidRDefault="0069742A">
      <w:pPr>
        <w:rPr>
          <w:color w:val="FF0000"/>
          <w:lang w:val="es-MX"/>
        </w:rPr>
      </w:pPr>
    </w:p>
    <w:p w:rsidR="000803B1" w:rsidRDefault="000803B1">
      <w:pPr>
        <w:rPr>
          <w:color w:val="FF0000"/>
          <w:lang w:val="es-MX"/>
        </w:rPr>
      </w:pPr>
    </w:p>
    <w:p w:rsidR="00852557" w:rsidRDefault="00046241">
      <w:pPr>
        <w:rPr>
          <w:color w:val="FF0000"/>
          <w:lang w:val="es-MX"/>
        </w:rPr>
      </w:pPr>
      <w:r w:rsidRPr="00046241">
        <w:rPr>
          <w:noProof/>
          <w:lang w:val="es-PE" w:eastAsia="es-PE"/>
        </w:rPr>
        <w:pict>
          <v:shape id="_x0000_s1165" type="#_x0000_t202" style="position:absolute;left:0;text-align:left;margin-left:13.15pt;margin-top:7.1pt;width:84.05pt;height:16.9pt;z-index:251658752;mso-width-relative:margin;mso-height-relative:margin" stroked="f">
            <v:textbox style="mso-next-textbox:#_x0000_s1165">
              <w:txbxContent>
                <w:p w:rsidR="009F349E" w:rsidRDefault="009F349E">
                  <w:pPr>
                    <w:rPr>
                      <w:b/>
                      <w:sz w:val="20"/>
                      <w:szCs w:val="20"/>
                    </w:rPr>
                  </w:pPr>
                  <w:r w:rsidRPr="00E96B86">
                    <w:rPr>
                      <w:b/>
                      <w:sz w:val="20"/>
                      <w:szCs w:val="20"/>
                    </w:rPr>
                    <w:t>ANEXO 4</w:t>
                  </w:r>
                </w:p>
              </w:txbxContent>
            </v:textbox>
          </v:shape>
        </w:pict>
      </w:r>
    </w:p>
    <w:p w:rsidR="00852557" w:rsidRDefault="00852557">
      <w:pPr>
        <w:rPr>
          <w:color w:val="FF0000"/>
        </w:rPr>
      </w:pPr>
    </w:p>
    <w:p w:rsidR="00DB21F1" w:rsidRDefault="00DB21F1">
      <w:pPr>
        <w:rPr>
          <w:color w:val="FF0000"/>
        </w:rPr>
        <w:sectPr w:rsidR="00DB21F1">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E96B86">
      <w:pPr>
        <w:jc w:val="center"/>
      </w:pPr>
      <w:r w:rsidRPr="00E96B86">
        <w:rPr>
          <w:noProof/>
          <w:lang w:val="es-PE" w:eastAsia="es-PE"/>
        </w:rPr>
        <w:lastRenderedPageBreak/>
        <w:drawing>
          <wp:inline distT="0" distB="0" distL="0" distR="0">
            <wp:extent cx="8257540" cy="4421560"/>
            <wp:effectExtent l="1905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7" cstate="print"/>
                    <a:srcRect/>
                    <a:stretch>
                      <a:fillRect/>
                    </a:stretch>
                  </pic:blipFill>
                  <pic:spPr bwMode="auto">
                    <a:xfrm>
                      <a:off x="0" y="0"/>
                      <a:ext cx="8257540" cy="4421560"/>
                    </a:xfrm>
                    <a:prstGeom prst="rect">
                      <a:avLst/>
                    </a:prstGeom>
                    <a:noFill/>
                    <a:ln w="9525">
                      <a:noFill/>
                      <a:miter lim="800000"/>
                      <a:headEnd/>
                      <a:tailEnd/>
                    </a:ln>
                  </pic:spPr>
                </pic:pic>
              </a:graphicData>
            </a:graphic>
          </wp:inline>
        </w:drawing>
      </w:r>
    </w:p>
    <w:p w:rsidR="0066182D" w:rsidRDefault="0066182D">
      <w:pPr>
        <w:jc w:val="center"/>
      </w:pPr>
    </w:p>
    <w:p w:rsidR="0066182D" w:rsidRDefault="0066182D">
      <w:pPr>
        <w:jc w:val="center"/>
      </w:pPr>
    </w:p>
    <w:p w:rsidR="00852557" w:rsidRDefault="00852557">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p>
    <w:p w:rsidR="00414D84" w:rsidRDefault="00414D84">
      <w:pPr>
        <w:rPr>
          <w:color w:val="FF0000"/>
        </w:rPr>
      </w:pPr>
    </w:p>
    <w:p w:rsidR="0008391D" w:rsidRDefault="00046241">
      <w:pPr>
        <w:rPr>
          <w:color w:val="FF0000"/>
        </w:rPr>
      </w:pPr>
      <w:r>
        <w:rPr>
          <w:noProof/>
          <w:color w:val="FF0000"/>
          <w:lang w:val="es-PE" w:eastAsia="es-PE"/>
        </w:rPr>
        <w:lastRenderedPageBreak/>
        <w:pict>
          <v:shape id="_x0000_s1154" type="#_x0000_t202" style="position:absolute;left:0;text-align:left;margin-left:-1.8pt;margin-top:-31.5pt;width:84.05pt;height:32.6pt;z-index:251647488;mso-width-relative:margin;mso-height-relative:margin" stroked="f">
            <v:textbox style="mso-next-textbox:#_x0000_s1154">
              <w:txbxContent>
                <w:p w:rsidR="009F349E" w:rsidRPr="007B3C9E" w:rsidRDefault="009F349E">
                  <w:pPr>
                    <w:rPr>
                      <w:b/>
                      <w:sz w:val="20"/>
                      <w:szCs w:val="20"/>
                      <w:lang w:val="es-PE"/>
                    </w:rPr>
                  </w:pPr>
                </w:p>
                <w:p w:rsidR="009F349E" w:rsidRPr="00323202" w:rsidRDefault="009F349E">
                  <w:pPr>
                    <w:rPr>
                      <w:b/>
                      <w:sz w:val="20"/>
                      <w:szCs w:val="20"/>
                      <w:lang w:val="es-PE"/>
                    </w:rPr>
                  </w:pPr>
                  <w:r w:rsidRPr="00E96B86">
                    <w:rPr>
                      <w:b/>
                      <w:sz w:val="20"/>
                      <w:szCs w:val="20"/>
                      <w:lang w:val="es-PE"/>
                    </w:rPr>
                    <w:t>ANEXO 5</w:t>
                  </w:r>
                </w:p>
              </w:txbxContent>
            </v:textbox>
          </v:shape>
        </w:pict>
      </w:r>
      <w:r w:rsidR="00351199" w:rsidRPr="00351199">
        <w:rPr>
          <w:color w:val="FF0000"/>
        </w:rPr>
        <w:t xml:space="preserve"> </w:t>
      </w:r>
      <w:r w:rsidR="00F01567" w:rsidRPr="00F01567">
        <w:drawing>
          <wp:inline distT="0" distB="0" distL="0" distR="0">
            <wp:extent cx="8257540" cy="4381037"/>
            <wp:effectExtent l="1905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8" cstate="print"/>
                    <a:srcRect/>
                    <a:stretch>
                      <a:fillRect/>
                    </a:stretch>
                  </pic:blipFill>
                  <pic:spPr bwMode="auto">
                    <a:xfrm>
                      <a:off x="0" y="0"/>
                      <a:ext cx="8257540" cy="4381037"/>
                    </a:xfrm>
                    <a:prstGeom prst="rect">
                      <a:avLst/>
                    </a:prstGeom>
                    <a:noFill/>
                    <a:ln w="9525">
                      <a:noFill/>
                      <a:miter lim="800000"/>
                      <a:headEnd/>
                      <a:tailEnd/>
                    </a:ln>
                  </pic:spPr>
                </pic:pic>
              </a:graphicData>
            </a:graphic>
          </wp:inline>
        </w:drawing>
      </w:r>
    </w:p>
    <w:p w:rsidR="009E1A9A" w:rsidRDefault="00902385" w:rsidP="009E1A9A">
      <w:pPr>
        <w:rPr>
          <w:color w:val="FF0000"/>
          <w:lang w:val="es-MX"/>
        </w:rPr>
      </w:pPr>
      <w:r>
        <w:rPr>
          <w:color w:val="FF0000"/>
          <w:lang w:val="es-MX"/>
        </w:rPr>
        <w:br w:type="page"/>
      </w:r>
      <w:r w:rsidR="00046241" w:rsidRPr="00046241">
        <w:rPr>
          <w:noProof/>
          <w:color w:val="FF0000"/>
          <w:highlight w:val="yellow"/>
          <w:lang w:val="es-PE" w:eastAsia="es-PE"/>
        </w:rPr>
        <w:lastRenderedPageBreak/>
        <w:pict>
          <v:shape id="_x0000_s1155" type="#_x0000_t202" style="position:absolute;left:0;text-align:left;margin-left:3.65pt;margin-top:11.25pt;width:102.45pt;height:23pt;z-index:251648512;mso-width-relative:margin;mso-height-relative:margin" stroked="f">
            <v:textbox style="mso-next-textbox:#_x0000_s1155">
              <w:txbxContent>
                <w:p w:rsidR="009F349E" w:rsidRPr="009E1A9A" w:rsidRDefault="009F349E" w:rsidP="002F36A7">
                  <w:pPr>
                    <w:ind w:firstLine="708"/>
                    <w:rPr>
                      <w:color w:val="FF0000"/>
                      <w:lang w:val="es-MX"/>
                    </w:rPr>
                  </w:pPr>
                  <w:r w:rsidRPr="003B604B">
                    <w:rPr>
                      <w:b/>
                      <w:sz w:val="20"/>
                      <w:szCs w:val="20"/>
                    </w:rPr>
                    <w:t>ANEXO 6</w:t>
                  </w:r>
                </w:p>
                <w:p w:rsidR="009F349E" w:rsidRPr="00870851" w:rsidRDefault="009F349E" w:rsidP="00870851">
                  <w:pPr>
                    <w:rPr>
                      <w:szCs w:val="20"/>
                    </w:rPr>
                  </w:pPr>
                </w:p>
              </w:txbxContent>
            </v:textbox>
          </v:shape>
        </w:pict>
      </w:r>
      <w:r w:rsidR="008E49D7">
        <w:rPr>
          <w:color w:val="FF0000"/>
          <w:lang w:val="es-MX"/>
        </w:rPr>
        <w:t xml:space="preserve">                                          </w:t>
      </w:r>
    </w:p>
    <w:p w:rsidR="00323202" w:rsidRDefault="00323202" w:rsidP="00323202">
      <w:pPr>
        <w:rPr>
          <w:b/>
          <w:sz w:val="20"/>
          <w:szCs w:val="20"/>
        </w:rPr>
      </w:pPr>
    </w:p>
    <w:p w:rsidR="000D3447" w:rsidRDefault="000D3447" w:rsidP="00735C2D">
      <w:pPr>
        <w:jc w:val="center"/>
        <w:rPr>
          <w:b/>
          <w:sz w:val="20"/>
          <w:szCs w:val="20"/>
        </w:rPr>
      </w:pPr>
    </w:p>
    <w:p w:rsidR="00852557" w:rsidRPr="00031C43" w:rsidRDefault="00735C2D">
      <w:pPr>
        <w:rPr>
          <w:b/>
          <w:sz w:val="20"/>
          <w:szCs w:val="20"/>
          <w:lang w:val="es-MX"/>
        </w:rPr>
      </w:pPr>
      <w:r w:rsidRPr="007E0B4C">
        <w:rPr>
          <w:b/>
          <w:color w:val="FF0000"/>
          <w:lang w:val="es-MX"/>
        </w:rPr>
        <w:t xml:space="preserve"> </w:t>
      </w:r>
      <w:r w:rsidR="00C10E5E">
        <w:rPr>
          <w:b/>
          <w:color w:val="FF0000"/>
          <w:lang w:val="es-MX"/>
        </w:rPr>
        <w:t xml:space="preserve">                            </w:t>
      </w:r>
      <w:r w:rsidR="0034202B">
        <w:rPr>
          <w:b/>
          <w:color w:val="FF0000"/>
          <w:lang w:val="es-MX"/>
        </w:rPr>
        <w:t xml:space="preserve">                             </w:t>
      </w:r>
      <w:r w:rsidR="00C10E5E">
        <w:rPr>
          <w:b/>
          <w:color w:val="FF0000"/>
          <w:lang w:val="es-MX"/>
        </w:rPr>
        <w:t xml:space="preserve"> </w:t>
      </w:r>
    </w:p>
    <w:p w:rsidR="00852557" w:rsidRDefault="00852557">
      <w:pPr>
        <w:rPr>
          <w:color w:val="FF0000"/>
          <w:lang w:val="es-MX"/>
        </w:rPr>
      </w:pPr>
    </w:p>
    <w:p w:rsidR="00852557" w:rsidRDefault="003B604B">
      <w:pPr>
        <w:jc w:val="center"/>
      </w:pPr>
      <w:r w:rsidRPr="003B604B">
        <w:rPr>
          <w:noProof/>
          <w:lang w:val="es-PE" w:eastAsia="es-PE"/>
        </w:rPr>
        <w:drawing>
          <wp:inline distT="0" distB="0" distL="0" distR="0">
            <wp:extent cx="4019550" cy="3000375"/>
            <wp:effectExtent l="19050" t="0" r="0" b="0"/>
            <wp:docPr id="3"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69" cstate="print"/>
                    <a:srcRect/>
                    <a:stretch>
                      <a:fillRect/>
                    </a:stretch>
                  </pic:blipFill>
                  <pic:spPr bwMode="auto">
                    <a:xfrm>
                      <a:off x="0" y="0"/>
                      <a:ext cx="4019550" cy="3000375"/>
                    </a:xfrm>
                    <a:prstGeom prst="rect">
                      <a:avLst/>
                    </a:prstGeom>
                    <a:noFill/>
                    <a:ln w="9525">
                      <a:noFill/>
                      <a:miter lim="800000"/>
                      <a:headEnd/>
                      <a:tailEnd/>
                    </a:ln>
                  </pic:spPr>
                </pic:pic>
              </a:graphicData>
            </a:graphic>
          </wp:inline>
        </w:drawing>
      </w:r>
    </w:p>
    <w:p w:rsidR="0034202B" w:rsidRDefault="0034202B">
      <w:pPr>
        <w:jc w:val="center"/>
      </w:pPr>
    </w:p>
    <w:p w:rsidR="00852557" w:rsidRDefault="00852557">
      <w:pPr>
        <w:jc w:val="center"/>
      </w:pPr>
    </w:p>
    <w:p w:rsidR="009741AF" w:rsidRDefault="009741AF" w:rsidP="000D03DD">
      <w:pPr>
        <w:ind w:left="2835"/>
        <w:jc w:val="center"/>
        <w:sectPr w:rsidR="009741AF" w:rsidSect="00735C2D">
          <w:type w:val="continuous"/>
          <w:pgSz w:w="15840" w:h="12240" w:orient="landscape"/>
          <w:pgMar w:top="1276" w:right="1418" w:bottom="1701" w:left="1418" w:header="709" w:footer="709" w:gutter="0"/>
          <w:cols w:space="708"/>
          <w:vAlign w:val="both"/>
          <w:docGrid w:linePitch="360"/>
        </w:sectPr>
      </w:pPr>
    </w:p>
    <w:p w:rsidR="00852557" w:rsidRDefault="00852557" w:rsidP="009741AF">
      <w:pPr>
        <w:jc w:val="center"/>
      </w:pPr>
    </w:p>
    <w:p w:rsidR="00852557" w:rsidRDefault="00852557">
      <w:pPr>
        <w:jc w:val="center"/>
      </w:pPr>
    </w:p>
    <w:p w:rsidR="00852557" w:rsidRDefault="00852557">
      <w:pPr>
        <w:jc w:val="center"/>
      </w:pPr>
    </w:p>
    <w:p w:rsidR="00B74DED" w:rsidRDefault="00B74DED">
      <w:pPr>
        <w:jc w:val="center"/>
      </w:pPr>
    </w:p>
    <w:p w:rsidR="00B74DED" w:rsidRDefault="00B74DED">
      <w:pPr>
        <w:jc w:val="center"/>
      </w:pPr>
    </w:p>
    <w:p w:rsidR="00C10E5E" w:rsidRDefault="00C10E5E" w:rsidP="009A403A"/>
    <w:p w:rsidR="002F1688" w:rsidRDefault="002F1688" w:rsidP="009A403A"/>
    <w:p w:rsidR="002F1688" w:rsidRDefault="002F1688" w:rsidP="009A403A"/>
    <w:p w:rsidR="009A403A" w:rsidRDefault="009A403A" w:rsidP="009A403A"/>
    <w:p w:rsidR="00C10E5E" w:rsidRDefault="00046241">
      <w:pPr>
        <w:jc w:val="center"/>
      </w:pPr>
      <w:r w:rsidRPr="00046241">
        <w:rPr>
          <w:noProof/>
          <w:color w:val="FF0000"/>
          <w:lang w:val="es-PE" w:eastAsia="es-PE"/>
        </w:rPr>
        <w:lastRenderedPageBreak/>
        <w:pict>
          <v:shape id="_x0000_s1157" type="#_x0000_t202" style="position:absolute;left:0;text-align:left;margin-left:32.1pt;margin-top:6.2pt;width:60.4pt;height:25.55pt;z-index:251650560;mso-width-relative:margin;mso-height-relative:margin" stroked="f">
            <v:textbox style="mso-next-textbox:#_x0000_s1157">
              <w:txbxContent>
                <w:p w:rsidR="009F349E" w:rsidRDefault="009F349E">
                  <w:pPr>
                    <w:rPr>
                      <w:b/>
                      <w:sz w:val="20"/>
                      <w:szCs w:val="16"/>
                    </w:rPr>
                  </w:pPr>
                  <w:r w:rsidRPr="00AE21BE">
                    <w:rPr>
                      <w:b/>
                      <w:sz w:val="20"/>
                      <w:szCs w:val="16"/>
                    </w:rPr>
                    <w:t>ANEXO 7</w:t>
                  </w:r>
                  <w:r>
                    <w:rPr>
                      <w:b/>
                      <w:sz w:val="20"/>
                      <w:szCs w:val="16"/>
                    </w:rPr>
                    <w:t xml:space="preserve">                                            </w:t>
                  </w:r>
                </w:p>
              </w:txbxContent>
            </v:textbox>
          </v:shape>
        </w:pict>
      </w:r>
    </w:p>
    <w:p w:rsidR="00E075D4" w:rsidRDefault="00E075D4" w:rsidP="00E075D4">
      <w:pPr>
        <w:rPr>
          <w:color w:val="FF0000"/>
        </w:rPr>
        <w:sectPr w:rsidR="00E075D4">
          <w:type w:val="continuous"/>
          <w:pgSz w:w="15840" w:h="12240" w:orient="landscape"/>
          <w:pgMar w:top="1701" w:right="1418" w:bottom="1701" w:left="1418" w:header="709" w:footer="709" w:gutter="0"/>
          <w:cols w:space="708" w:equalWidth="0">
            <w:col w:w="8837" w:space="720"/>
          </w:cols>
          <w:vAlign w:val="both"/>
          <w:docGrid w:linePitch="360"/>
        </w:sectPr>
      </w:pPr>
    </w:p>
    <w:p w:rsidR="00B74DED" w:rsidRDefault="00B74DED" w:rsidP="00E075D4">
      <w:pPr>
        <w:rPr>
          <w:color w:val="FF0000"/>
        </w:rPr>
      </w:pPr>
    </w:p>
    <w:p w:rsidR="00852557" w:rsidRDefault="00232040" w:rsidP="00A46E5A">
      <w:pPr>
        <w:jc w:val="center"/>
        <w:rPr>
          <w:color w:val="FF0000"/>
        </w:rPr>
        <w:sectPr w:rsidR="00852557" w:rsidSect="00E075D4">
          <w:type w:val="continuous"/>
          <w:pgSz w:w="15840" w:h="12240" w:orient="landscape"/>
          <w:pgMar w:top="1701" w:right="1418" w:bottom="1701" w:left="1418" w:header="709" w:footer="709" w:gutter="0"/>
          <w:cols w:space="708"/>
          <w:vAlign w:val="both"/>
          <w:docGrid w:linePitch="360"/>
        </w:sectPr>
      </w:pPr>
      <w:r w:rsidRPr="00232040">
        <w:rPr>
          <w:noProof/>
          <w:lang w:val="es-PE" w:eastAsia="es-PE"/>
        </w:rPr>
        <w:drawing>
          <wp:inline distT="0" distB="0" distL="0" distR="0">
            <wp:extent cx="8257540" cy="4454308"/>
            <wp:effectExtent l="1905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0" cstate="print"/>
                    <a:srcRect/>
                    <a:stretch>
                      <a:fillRect/>
                    </a:stretch>
                  </pic:blipFill>
                  <pic:spPr bwMode="auto">
                    <a:xfrm>
                      <a:off x="0" y="0"/>
                      <a:ext cx="8257540" cy="4454308"/>
                    </a:xfrm>
                    <a:prstGeom prst="rect">
                      <a:avLst/>
                    </a:prstGeom>
                    <a:noFill/>
                    <a:ln w="9525">
                      <a:noFill/>
                      <a:miter lim="800000"/>
                      <a:headEnd/>
                      <a:tailEnd/>
                    </a:ln>
                  </pic:spPr>
                </pic:pic>
              </a:graphicData>
            </a:graphic>
          </wp:inline>
        </w:drawing>
      </w:r>
    </w:p>
    <w:p w:rsidR="00E075D4" w:rsidRDefault="00E075D4">
      <w:pPr>
        <w:jc w:val="center"/>
        <w:rPr>
          <w:color w:val="FF0000"/>
        </w:rPr>
      </w:pPr>
    </w:p>
    <w:p w:rsidR="00B74DED" w:rsidRDefault="00B74DED">
      <w:pPr>
        <w:jc w:val="center"/>
        <w:rPr>
          <w:color w:val="FF0000"/>
        </w:rPr>
      </w:pPr>
    </w:p>
    <w:p w:rsidR="00AE21BE" w:rsidRDefault="00AE21BE">
      <w:pPr>
        <w:jc w:val="center"/>
        <w:rPr>
          <w:color w:val="FF0000"/>
        </w:rPr>
      </w:pPr>
    </w:p>
    <w:p w:rsidR="00B74DED" w:rsidRDefault="00B74DED" w:rsidP="006C4C43">
      <w:pPr>
        <w:ind w:left="142"/>
        <w:jc w:val="center"/>
        <w:rPr>
          <w:color w:val="FF0000"/>
        </w:rPr>
      </w:pPr>
    </w:p>
    <w:p w:rsidR="00852557" w:rsidRDefault="00046241" w:rsidP="00CA42A6">
      <w:pPr>
        <w:ind w:left="227"/>
        <w:sectPr w:rsidR="00852557">
          <w:type w:val="continuous"/>
          <w:pgSz w:w="15840" w:h="12240" w:orient="landscape"/>
          <w:pgMar w:top="1701" w:right="1418" w:bottom="1701" w:left="1418" w:header="709" w:footer="709" w:gutter="0"/>
          <w:cols w:space="708"/>
          <w:vAlign w:val="both"/>
          <w:docGrid w:linePitch="360"/>
        </w:sectPr>
      </w:pPr>
      <w:r w:rsidRPr="00046241">
        <w:rPr>
          <w:noProof/>
          <w:color w:val="FF0000"/>
          <w:lang w:val="es-PE" w:eastAsia="es-PE"/>
        </w:rPr>
        <w:lastRenderedPageBreak/>
        <w:pict>
          <v:shape id="_x0000_s1158" type="#_x0000_t202" style="position:absolute;left:0;text-align:left;margin-left:5.35pt;margin-top:-22.35pt;width:65.85pt;height:24.35pt;z-index:251651584;mso-width-relative:margin;mso-height-relative:margin" stroked="f">
            <v:textbox style="mso-next-textbox:#_x0000_s1158">
              <w:txbxContent>
                <w:p w:rsidR="009F349E" w:rsidRDefault="009F349E">
                  <w:pPr>
                    <w:rPr>
                      <w:b/>
                      <w:sz w:val="20"/>
                      <w:szCs w:val="20"/>
                    </w:rPr>
                  </w:pPr>
                  <w:r w:rsidRPr="00AE21BE">
                    <w:rPr>
                      <w:b/>
                      <w:sz w:val="20"/>
                      <w:szCs w:val="20"/>
                    </w:rPr>
                    <w:t>ANEXO 8</w:t>
                  </w:r>
                </w:p>
              </w:txbxContent>
            </v:textbox>
          </v:shape>
        </w:pict>
      </w:r>
      <w:r w:rsidR="00034490" w:rsidRPr="00034490">
        <w:rPr>
          <w:color w:val="FF0000"/>
          <w:lang w:val="es-MX"/>
        </w:rPr>
        <w:t xml:space="preserve"> </w:t>
      </w:r>
      <w:r w:rsidR="00232040" w:rsidRPr="00232040">
        <w:rPr>
          <w:noProof/>
          <w:lang w:val="es-PE" w:eastAsia="es-PE"/>
        </w:rPr>
        <w:drawing>
          <wp:inline distT="0" distB="0" distL="0" distR="0">
            <wp:extent cx="7905750" cy="5391049"/>
            <wp:effectExtent l="1905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1" cstate="print"/>
                    <a:srcRect/>
                    <a:stretch>
                      <a:fillRect/>
                    </a:stretch>
                  </pic:blipFill>
                  <pic:spPr bwMode="auto">
                    <a:xfrm>
                      <a:off x="0" y="0"/>
                      <a:ext cx="7909459" cy="5393578"/>
                    </a:xfrm>
                    <a:prstGeom prst="rect">
                      <a:avLst/>
                    </a:prstGeom>
                    <a:noFill/>
                    <a:ln w="9525">
                      <a:noFill/>
                      <a:miter lim="800000"/>
                      <a:headEnd/>
                      <a:tailEnd/>
                    </a:ln>
                  </pic:spPr>
                </pic:pic>
              </a:graphicData>
            </a:graphic>
          </wp:inline>
        </w:drawing>
      </w:r>
    </w:p>
    <w:p w:rsidR="00852557" w:rsidRDefault="00046241" w:rsidP="00897804">
      <w:pPr>
        <w:jc w:val="center"/>
      </w:pPr>
      <w:r>
        <w:rPr>
          <w:noProof/>
          <w:lang w:val="es-PE" w:eastAsia="es-PE"/>
        </w:rPr>
        <w:lastRenderedPageBreak/>
        <w:pict>
          <v:shape id="_x0000_s1167" type="#_x0000_t202" style="position:absolute;left:0;text-align:left;margin-left:-12.4pt;margin-top:-39.85pt;width:69.5pt;height:21.95pt;z-index:251660800;mso-width-relative:margin;mso-height-relative:margin" stroked="f">
            <v:textbox style="mso-next-textbox:#_x0000_s1167">
              <w:txbxContent>
                <w:p w:rsidR="009F349E" w:rsidRDefault="009F349E">
                  <w:pPr>
                    <w:rPr>
                      <w:b/>
                      <w:sz w:val="20"/>
                      <w:szCs w:val="16"/>
                    </w:rPr>
                  </w:pPr>
                  <w:r w:rsidRPr="00AE21BE">
                    <w:rPr>
                      <w:b/>
                      <w:sz w:val="20"/>
                      <w:szCs w:val="16"/>
                    </w:rPr>
                    <w:t>ANEXO 9</w:t>
                  </w:r>
                  <w:r>
                    <w:rPr>
                      <w:b/>
                      <w:sz w:val="20"/>
                      <w:szCs w:val="16"/>
                    </w:rPr>
                    <w:t xml:space="preserve">                                              </w:t>
                  </w:r>
                </w:p>
                <w:p w:rsidR="009F349E" w:rsidRDefault="009F349E">
                  <w:pPr>
                    <w:rPr>
                      <w:b/>
                      <w:szCs w:val="20"/>
                    </w:rPr>
                  </w:pPr>
                </w:p>
                <w:p w:rsidR="009F349E" w:rsidRDefault="009F349E">
                  <w:pPr>
                    <w:rPr>
                      <w:b/>
                      <w:szCs w:val="20"/>
                    </w:rPr>
                  </w:pPr>
                </w:p>
              </w:txbxContent>
            </v:textbox>
          </v:shape>
        </w:pict>
      </w:r>
      <w:r w:rsidR="00232040" w:rsidRPr="00232040">
        <w:rPr>
          <w:noProof/>
          <w:lang w:val="es-PE" w:eastAsia="es-PE"/>
        </w:rPr>
        <w:drawing>
          <wp:inline distT="0" distB="0" distL="0" distR="0">
            <wp:extent cx="7769416" cy="6076950"/>
            <wp:effectExtent l="19050" t="0" r="2984"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72" cstate="print"/>
                    <a:srcRect/>
                    <a:stretch>
                      <a:fillRect/>
                    </a:stretch>
                  </pic:blipFill>
                  <pic:spPr bwMode="auto">
                    <a:xfrm>
                      <a:off x="0" y="0"/>
                      <a:ext cx="7777372" cy="6083173"/>
                    </a:xfrm>
                    <a:prstGeom prst="rect">
                      <a:avLst/>
                    </a:prstGeom>
                    <a:noFill/>
                    <a:ln w="9525">
                      <a:noFill/>
                      <a:miter lim="800000"/>
                      <a:headEnd/>
                      <a:tailEnd/>
                    </a:ln>
                  </pic:spPr>
                </pic:pic>
              </a:graphicData>
            </a:graphic>
          </wp:inline>
        </w:drawing>
      </w:r>
    </w:p>
    <w:p w:rsidR="00C44654" w:rsidRPr="00C44654" w:rsidRDefault="00046241" w:rsidP="004E43C2">
      <w:pPr>
        <w:ind w:left="-57"/>
        <w:jc w:val="left"/>
        <w:rPr>
          <w:noProof/>
          <w:lang w:val="es-PE" w:eastAsia="es-PE"/>
        </w:rPr>
      </w:pPr>
      <w:r>
        <w:rPr>
          <w:noProof/>
          <w:lang w:val="es-PE" w:eastAsia="es-PE"/>
        </w:rPr>
        <w:lastRenderedPageBreak/>
        <w:pict>
          <v:shape id="_x0000_s100236" type="#_x0000_t202" style="position:absolute;left:0;text-align:left;margin-left:-6.4pt;margin-top:-34.15pt;width:82pt;height:17.55pt;z-index:251752960;mso-width-relative:margin;mso-height-relative:margin" stroked="f">
            <v:textbox style="mso-next-textbox:#_x0000_s100236">
              <w:txbxContent>
                <w:p w:rsidR="009F349E" w:rsidRDefault="009F349E" w:rsidP="00897804">
                  <w:pPr>
                    <w:rPr>
                      <w:b/>
                      <w:sz w:val="20"/>
                      <w:szCs w:val="18"/>
                    </w:rPr>
                  </w:pPr>
                  <w:r w:rsidRPr="00D10FD3">
                    <w:rPr>
                      <w:b/>
                      <w:sz w:val="20"/>
                      <w:szCs w:val="18"/>
                    </w:rPr>
                    <w:t>ANEXO 10</w:t>
                  </w:r>
                  <w:r>
                    <w:rPr>
                      <w:b/>
                      <w:sz w:val="20"/>
                      <w:szCs w:val="18"/>
                    </w:rPr>
                    <w:t xml:space="preserve">                                                      </w:t>
                  </w:r>
                </w:p>
              </w:txbxContent>
            </v:textbox>
          </v:shape>
        </w:pict>
      </w:r>
      <w:r w:rsidR="00232040" w:rsidRPr="00232040">
        <w:rPr>
          <w:noProof/>
          <w:lang w:val="es-PE" w:eastAsia="es-PE"/>
        </w:rPr>
        <w:drawing>
          <wp:inline distT="0" distB="0" distL="0" distR="0">
            <wp:extent cx="8036560" cy="6400800"/>
            <wp:effectExtent l="19050" t="0" r="254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73" cstate="print"/>
                    <a:srcRect/>
                    <a:stretch>
                      <a:fillRect/>
                    </a:stretch>
                  </pic:blipFill>
                  <pic:spPr bwMode="auto">
                    <a:xfrm>
                      <a:off x="0" y="0"/>
                      <a:ext cx="8043125" cy="6406029"/>
                    </a:xfrm>
                    <a:prstGeom prst="rect">
                      <a:avLst/>
                    </a:prstGeom>
                    <a:noFill/>
                    <a:ln w="9525">
                      <a:noFill/>
                      <a:miter lim="800000"/>
                      <a:headEnd/>
                      <a:tailEnd/>
                    </a:ln>
                  </pic:spPr>
                </pic:pic>
              </a:graphicData>
            </a:graphic>
          </wp:inline>
        </w:drawing>
      </w:r>
    </w:p>
    <w:p w:rsidR="00897804" w:rsidRDefault="00897804">
      <w:pPr>
        <w:jc w:val="left"/>
      </w:pPr>
    </w:p>
    <w:p w:rsidR="00200830" w:rsidRPr="00200830" w:rsidRDefault="00200830">
      <w:pPr>
        <w:jc w:val="left"/>
        <w:rPr>
          <w:b/>
          <w:sz w:val="20"/>
          <w:szCs w:val="20"/>
        </w:rPr>
      </w:pPr>
      <w:r w:rsidRPr="008C05B2">
        <w:rPr>
          <w:b/>
          <w:sz w:val="20"/>
          <w:szCs w:val="20"/>
        </w:rPr>
        <w:t>ANEXO 11</w:t>
      </w:r>
    </w:p>
    <w:p w:rsidR="0084701F" w:rsidRDefault="0084701F">
      <w:pPr>
        <w:jc w:val="left"/>
      </w:pPr>
    </w:p>
    <w:p w:rsidR="00852557" w:rsidRPr="006940B1" w:rsidRDefault="00232040" w:rsidP="003474C5">
      <w:pPr>
        <w:jc w:val="center"/>
        <w:rPr>
          <w:b/>
          <w:color w:val="FF0000"/>
        </w:rPr>
        <w:sectPr w:rsidR="00852557" w:rsidRPr="006940B1">
          <w:type w:val="continuous"/>
          <w:pgSz w:w="15840" w:h="12240" w:orient="landscape"/>
          <w:pgMar w:top="1701" w:right="1418" w:bottom="1701" w:left="1418" w:header="709" w:footer="709" w:gutter="0"/>
          <w:cols w:space="708"/>
          <w:vAlign w:val="both"/>
          <w:docGrid w:linePitch="360"/>
        </w:sectPr>
      </w:pPr>
      <w:r w:rsidRPr="00232040">
        <w:rPr>
          <w:noProof/>
          <w:lang w:val="es-PE" w:eastAsia="es-PE"/>
        </w:rPr>
        <w:drawing>
          <wp:inline distT="0" distB="0" distL="0" distR="0">
            <wp:extent cx="8257540" cy="3484761"/>
            <wp:effectExtent l="19050" t="0" r="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74" cstate="print"/>
                    <a:srcRect/>
                    <a:stretch>
                      <a:fillRect/>
                    </a:stretch>
                  </pic:blipFill>
                  <pic:spPr bwMode="auto">
                    <a:xfrm>
                      <a:off x="0" y="0"/>
                      <a:ext cx="8257540" cy="3484761"/>
                    </a:xfrm>
                    <a:prstGeom prst="rect">
                      <a:avLst/>
                    </a:prstGeom>
                    <a:noFill/>
                    <a:ln w="9525">
                      <a:noFill/>
                      <a:miter lim="800000"/>
                      <a:headEnd/>
                      <a:tailEnd/>
                    </a:ln>
                  </pic:spPr>
                </pic:pic>
              </a:graphicData>
            </a:graphic>
          </wp:inline>
        </w:drawing>
      </w:r>
    </w:p>
    <w:p w:rsidR="00852557" w:rsidRDefault="00852557">
      <w:pPr>
        <w:rPr>
          <w:color w:val="FF0000"/>
          <w:lang w:val="es-MX"/>
        </w:rPr>
      </w:pPr>
    </w:p>
    <w:p w:rsidR="003F5375" w:rsidRDefault="003F5375">
      <w:pPr>
        <w:rPr>
          <w:color w:val="FF0000"/>
          <w:lang w:val="es-MX"/>
        </w:rPr>
      </w:pPr>
    </w:p>
    <w:p w:rsidR="003F5375" w:rsidRDefault="003F5375">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200830" w:rsidRDefault="00200830">
      <w:pPr>
        <w:rPr>
          <w:color w:val="FF0000"/>
          <w:lang w:val="es-MX"/>
        </w:rPr>
      </w:pPr>
    </w:p>
    <w:p w:rsidR="00897804" w:rsidRDefault="00897804">
      <w:pPr>
        <w:rPr>
          <w:color w:val="FF0000"/>
          <w:lang w:val="es-MX"/>
        </w:rPr>
      </w:pPr>
    </w:p>
    <w:p w:rsidR="00C403A1" w:rsidRDefault="00C403A1">
      <w:pPr>
        <w:rPr>
          <w:color w:val="FF0000"/>
          <w:lang w:val="es-MX"/>
        </w:rPr>
      </w:pPr>
    </w:p>
    <w:p w:rsidR="003F5375" w:rsidRDefault="00232040">
      <w:pPr>
        <w:rPr>
          <w:color w:val="FF0000"/>
          <w:lang w:val="es-MX"/>
        </w:rPr>
      </w:pPr>
      <w:r w:rsidRPr="00232040">
        <w:rPr>
          <w:noProof/>
          <w:lang w:val="es-PE" w:eastAsia="es-PE"/>
        </w:rPr>
        <w:drawing>
          <wp:inline distT="0" distB="0" distL="0" distR="0">
            <wp:extent cx="8257540" cy="4840627"/>
            <wp:effectExtent l="19050" t="0" r="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5" cstate="print"/>
                    <a:srcRect/>
                    <a:stretch>
                      <a:fillRect/>
                    </a:stretch>
                  </pic:blipFill>
                  <pic:spPr bwMode="auto">
                    <a:xfrm>
                      <a:off x="0" y="0"/>
                      <a:ext cx="8257540" cy="4840627"/>
                    </a:xfrm>
                    <a:prstGeom prst="rect">
                      <a:avLst/>
                    </a:prstGeom>
                    <a:noFill/>
                    <a:ln w="9525">
                      <a:noFill/>
                      <a:miter lim="800000"/>
                      <a:headEnd/>
                      <a:tailEnd/>
                    </a:ln>
                  </pic:spPr>
                </pic:pic>
              </a:graphicData>
            </a:graphic>
          </wp:inline>
        </w:drawing>
      </w:r>
      <w:r w:rsidR="00046241">
        <w:rPr>
          <w:noProof/>
          <w:color w:val="FF0000"/>
          <w:lang w:val="es-PE" w:eastAsia="es-PE"/>
        </w:rPr>
        <w:pict>
          <v:shape id="_x0000_s1160" type="#_x0000_t202" style="position:absolute;left:0;text-align:left;margin-left:-3.4pt;margin-top:-9.25pt;width:83.95pt;height:22.25pt;z-index:251653632;mso-position-horizontal-relative:text;mso-position-vertical-relative:text;mso-width-relative:margin;mso-height-relative:margin" stroked="f">
            <v:textbox style="mso-next-textbox:#_x0000_s1160">
              <w:txbxContent>
                <w:p w:rsidR="009F349E" w:rsidRDefault="009F349E">
                  <w:pPr>
                    <w:rPr>
                      <w:b/>
                      <w:sz w:val="20"/>
                      <w:szCs w:val="20"/>
                    </w:rPr>
                  </w:pPr>
                  <w:r w:rsidRPr="00D10FD3">
                    <w:rPr>
                      <w:b/>
                      <w:sz w:val="20"/>
                      <w:szCs w:val="20"/>
                    </w:rPr>
                    <w:t>ANEXO 12</w:t>
                  </w:r>
                  <w:r>
                    <w:rPr>
                      <w:b/>
                      <w:sz w:val="20"/>
                      <w:szCs w:val="20"/>
                    </w:rPr>
                    <w:t xml:space="preserve">                             </w:t>
                  </w:r>
                </w:p>
              </w:txbxContent>
            </v:textbox>
          </v:shape>
        </w:pict>
      </w:r>
    </w:p>
    <w:p w:rsidR="00852557" w:rsidRDefault="00852557" w:rsidP="003474C5">
      <w:pPr>
        <w:jc w:val="center"/>
        <w:rPr>
          <w:color w:val="FF0000"/>
        </w:rPr>
      </w:pPr>
    </w:p>
    <w:p w:rsidR="006718B5" w:rsidRDefault="006718B5" w:rsidP="003474C5">
      <w:pPr>
        <w:jc w:val="center"/>
        <w:rPr>
          <w:color w:val="FF0000"/>
        </w:rPr>
      </w:pPr>
    </w:p>
    <w:p w:rsidR="006718B5" w:rsidRDefault="006718B5" w:rsidP="003474C5">
      <w:pPr>
        <w:jc w:val="center"/>
        <w:rPr>
          <w:color w:val="FF0000"/>
        </w:rPr>
      </w:pPr>
    </w:p>
    <w:p w:rsidR="006718B5" w:rsidRDefault="006718B5" w:rsidP="003474C5">
      <w:pPr>
        <w:jc w:val="center"/>
        <w:rPr>
          <w:color w:val="FF0000"/>
        </w:rPr>
        <w:sectPr w:rsidR="006718B5">
          <w:type w:val="continuous"/>
          <w:pgSz w:w="15840" w:h="12240" w:orient="landscape"/>
          <w:pgMar w:top="1701" w:right="1418" w:bottom="1701" w:left="1418" w:header="709" w:footer="709" w:gutter="0"/>
          <w:cols w:space="708"/>
          <w:vAlign w:val="both"/>
          <w:docGrid w:linePitch="360"/>
        </w:sectPr>
      </w:pPr>
    </w:p>
    <w:p w:rsidR="00852557" w:rsidRDefault="00852557">
      <w:pPr>
        <w:rPr>
          <w:color w:val="FF0000"/>
        </w:rPr>
        <w:sectPr w:rsidR="00852557">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232040" w:rsidP="003474C5">
      <w:pPr>
        <w:rPr>
          <w:color w:val="FF0000"/>
        </w:rPr>
        <w:sectPr w:rsidR="00852557">
          <w:type w:val="continuous"/>
          <w:pgSz w:w="15840" w:h="12240" w:orient="landscape"/>
          <w:pgMar w:top="1701" w:right="1418" w:bottom="1701" w:left="1418" w:header="709" w:footer="709" w:gutter="0"/>
          <w:cols w:space="708"/>
          <w:vAlign w:val="both"/>
          <w:docGrid w:linePitch="360"/>
        </w:sectPr>
      </w:pPr>
      <w:r w:rsidRPr="00232040">
        <w:rPr>
          <w:noProof/>
          <w:lang w:val="es-PE" w:eastAsia="es-PE"/>
        </w:rPr>
        <w:lastRenderedPageBreak/>
        <w:drawing>
          <wp:inline distT="0" distB="0" distL="0" distR="0">
            <wp:extent cx="8392004" cy="5857875"/>
            <wp:effectExtent l="19050" t="0" r="9046"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76" cstate="print"/>
                    <a:srcRect/>
                    <a:stretch>
                      <a:fillRect/>
                    </a:stretch>
                  </pic:blipFill>
                  <pic:spPr bwMode="auto">
                    <a:xfrm>
                      <a:off x="0" y="0"/>
                      <a:ext cx="8401207" cy="5864299"/>
                    </a:xfrm>
                    <a:prstGeom prst="rect">
                      <a:avLst/>
                    </a:prstGeom>
                    <a:noFill/>
                    <a:ln w="9525">
                      <a:noFill/>
                      <a:miter lim="800000"/>
                      <a:headEnd/>
                      <a:tailEnd/>
                    </a:ln>
                  </pic:spPr>
                </pic:pic>
              </a:graphicData>
            </a:graphic>
          </wp:inline>
        </w:drawing>
      </w:r>
      <w:r w:rsidR="00046241" w:rsidRPr="00046241">
        <w:rPr>
          <w:noProof/>
          <w:lang w:val="es-PE" w:eastAsia="es-PE"/>
        </w:rPr>
        <w:pict>
          <v:shape id="_x0000_s100000" type="#_x0000_t202" style="position:absolute;left:0;text-align:left;margin-left:10.2pt;margin-top:-14.5pt;width:82.2pt;height:21.9pt;z-index:251723264;mso-position-horizontal-relative:text;mso-position-vertical-relative:text;mso-width-relative:margin;mso-height-relative:margin" stroked="f">
            <v:textbox style="mso-next-textbox:#_x0000_s100000">
              <w:txbxContent>
                <w:p w:rsidR="009F349E" w:rsidRDefault="009F349E" w:rsidP="00DF47DC">
                  <w:pPr>
                    <w:rPr>
                      <w:b/>
                      <w:sz w:val="20"/>
                      <w:szCs w:val="20"/>
                    </w:rPr>
                  </w:pPr>
                  <w:r w:rsidRPr="00D10FD3">
                    <w:rPr>
                      <w:b/>
                      <w:sz w:val="20"/>
                      <w:szCs w:val="20"/>
                    </w:rPr>
                    <w:t>ANEXO 13</w:t>
                  </w:r>
                  <w:r>
                    <w:rPr>
                      <w:b/>
                      <w:sz w:val="20"/>
                      <w:szCs w:val="20"/>
                    </w:rPr>
                    <w:t xml:space="preserve">                                                                      </w:t>
                  </w:r>
                </w:p>
              </w:txbxContent>
            </v:textbox>
          </v:shape>
        </w:pict>
      </w:r>
    </w:p>
    <w:p w:rsidR="00852557" w:rsidRDefault="00232040">
      <w:pPr>
        <w:jc w:val="center"/>
        <w:rPr>
          <w:noProof/>
          <w:lang w:val="es-PE" w:eastAsia="es-PE"/>
        </w:rPr>
      </w:pPr>
      <w:r w:rsidRPr="00232040">
        <w:rPr>
          <w:noProof/>
          <w:lang w:val="es-PE" w:eastAsia="es-PE"/>
        </w:rPr>
        <w:lastRenderedPageBreak/>
        <w:drawing>
          <wp:inline distT="0" distB="0" distL="0" distR="0">
            <wp:extent cx="8258175" cy="6143191"/>
            <wp:effectExtent l="19050" t="0" r="9525"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7" cstate="print"/>
                    <a:srcRect/>
                    <a:stretch>
                      <a:fillRect/>
                    </a:stretch>
                  </pic:blipFill>
                  <pic:spPr bwMode="auto">
                    <a:xfrm>
                      <a:off x="0" y="0"/>
                      <a:ext cx="8257540" cy="6142719"/>
                    </a:xfrm>
                    <a:prstGeom prst="rect">
                      <a:avLst/>
                    </a:prstGeom>
                    <a:noFill/>
                    <a:ln w="9525">
                      <a:noFill/>
                      <a:miter lim="800000"/>
                      <a:headEnd/>
                      <a:tailEnd/>
                    </a:ln>
                  </pic:spPr>
                </pic:pic>
              </a:graphicData>
            </a:graphic>
          </wp:inline>
        </w:drawing>
      </w:r>
      <w:r w:rsidR="00046241" w:rsidRPr="00046241">
        <w:rPr>
          <w:noProof/>
          <w:color w:val="FF0000"/>
          <w:lang w:val="es-PE" w:eastAsia="es-PE"/>
        </w:rPr>
        <w:pict>
          <v:shape id="_x0000_s1162" type="#_x0000_t202" style="position:absolute;left:0;text-align:left;margin-left:30.45pt;margin-top:-18.25pt;width:82.2pt;height:21.9pt;z-index:251655680;mso-position-horizontal-relative:text;mso-position-vertical-relative:text;mso-width-relative:margin;mso-height-relative:margin" stroked="f">
            <v:textbox style="mso-next-textbox:#_x0000_s1162">
              <w:txbxContent>
                <w:p w:rsidR="009F349E" w:rsidRDefault="009F349E">
                  <w:pPr>
                    <w:rPr>
                      <w:b/>
                      <w:sz w:val="20"/>
                      <w:szCs w:val="20"/>
                    </w:rPr>
                  </w:pPr>
                  <w:r w:rsidRPr="00DA2504">
                    <w:rPr>
                      <w:b/>
                      <w:sz w:val="20"/>
                      <w:szCs w:val="20"/>
                    </w:rPr>
                    <w:t>ANEXO 14</w:t>
                  </w:r>
                </w:p>
                <w:p w:rsidR="009F349E" w:rsidRDefault="009F349E">
                  <w:pPr>
                    <w:rPr>
                      <w:b/>
                      <w:sz w:val="20"/>
                      <w:szCs w:val="20"/>
                    </w:rPr>
                  </w:pPr>
                  <w:r>
                    <w:rPr>
                      <w:b/>
                      <w:sz w:val="20"/>
                      <w:szCs w:val="20"/>
                    </w:rPr>
                    <w:t xml:space="preserve">                                                                      </w:t>
                  </w:r>
                </w:p>
              </w:txbxContent>
            </v:textbox>
          </v:shape>
        </w:pict>
      </w:r>
    </w:p>
    <w:p w:rsidR="00852557" w:rsidRDefault="00232040">
      <w:pPr>
        <w:jc w:val="center"/>
        <w:rPr>
          <w:noProof/>
          <w:lang w:val="es-PE" w:eastAsia="es-PE"/>
        </w:rPr>
      </w:pPr>
      <w:r w:rsidRPr="00232040">
        <w:rPr>
          <w:noProof/>
          <w:lang w:val="es-PE" w:eastAsia="es-PE"/>
        </w:rPr>
        <w:lastRenderedPageBreak/>
        <w:drawing>
          <wp:inline distT="0" distB="0" distL="0" distR="0">
            <wp:extent cx="8257540" cy="2650670"/>
            <wp:effectExtent l="1905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78" cstate="print"/>
                    <a:srcRect/>
                    <a:stretch>
                      <a:fillRect/>
                    </a:stretch>
                  </pic:blipFill>
                  <pic:spPr bwMode="auto">
                    <a:xfrm>
                      <a:off x="0" y="0"/>
                      <a:ext cx="8257540" cy="2650670"/>
                    </a:xfrm>
                    <a:prstGeom prst="rect">
                      <a:avLst/>
                    </a:prstGeom>
                    <a:noFill/>
                    <a:ln w="9525">
                      <a:noFill/>
                      <a:miter lim="800000"/>
                      <a:headEnd/>
                      <a:tailEnd/>
                    </a:ln>
                  </pic:spPr>
                </pic:pic>
              </a:graphicData>
            </a:graphic>
          </wp:inline>
        </w:drawing>
      </w:r>
      <w:r w:rsidR="00046241" w:rsidRPr="00046241">
        <w:rPr>
          <w:noProof/>
          <w:color w:val="FF0000"/>
          <w:lang w:val="es-PE" w:eastAsia="es-PE"/>
        </w:rPr>
        <w:pict>
          <v:shape id="_x0000_s1163" type="#_x0000_t202" style="position:absolute;left:0;text-align:left;margin-left:26.5pt;margin-top:-23.45pt;width:71.75pt;height:19.2pt;z-index:251656704;mso-position-horizontal-relative:text;mso-position-vertical-relative:text;mso-width-relative:margin;mso-height-relative:margin" stroked="f">
            <v:textbox style="mso-next-textbox:#_x0000_s1163">
              <w:txbxContent>
                <w:p w:rsidR="009F349E" w:rsidRPr="00A2269E" w:rsidRDefault="009F349E">
                  <w:pPr>
                    <w:rPr>
                      <w:b/>
                      <w:sz w:val="20"/>
                      <w:szCs w:val="18"/>
                    </w:rPr>
                  </w:pPr>
                  <w:r w:rsidRPr="00D10FD3">
                    <w:rPr>
                      <w:b/>
                      <w:sz w:val="20"/>
                      <w:szCs w:val="18"/>
                    </w:rPr>
                    <w:t>ANEXO 15</w:t>
                  </w:r>
                </w:p>
                <w:p w:rsidR="009F349E" w:rsidRDefault="009F349E">
                  <w:pPr>
                    <w:rPr>
                      <w:b/>
                      <w:sz w:val="20"/>
                      <w:szCs w:val="18"/>
                    </w:rPr>
                  </w:pPr>
                </w:p>
                <w:p w:rsidR="009F349E" w:rsidRDefault="009F349E">
                  <w:pPr>
                    <w:rPr>
                      <w:b/>
                      <w:sz w:val="20"/>
                      <w:szCs w:val="18"/>
                    </w:rPr>
                  </w:pPr>
                  <w:r>
                    <w:rPr>
                      <w:b/>
                      <w:sz w:val="20"/>
                      <w:szCs w:val="18"/>
                    </w:rPr>
                    <w:t xml:space="preserve">                                                              </w:t>
                  </w:r>
                </w:p>
              </w:txbxContent>
            </v:textbox>
          </v:shape>
        </w:pict>
      </w:r>
    </w:p>
    <w:p w:rsidR="006718B5" w:rsidRDefault="006718B5">
      <w:pPr>
        <w:jc w:val="center"/>
        <w:rPr>
          <w:noProof/>
          <w:lang w:val="es-PE" w:eastAsia="es-PE"/>
        </w:rPr>
      </w:pPr>
    </w:p>
    <w:p w:rsidR="006718B5" w:rsidRDefault="006718B5">
      <w:pPr>
        <w:jc w:val="center"/>
        <w:rPr>
          <w:color w:val="FF0000"/>
        </w:rPr>
        <w:sectPr w:rsidR="006718B5">
          <w:type w:val="continuous"/>
          <w:pgSz w:w="15840" w:h="12240" w:orient="landscape"/>
          <w:pgMar w:top="1701" w:right="1418" w:bottom="1701" w:left="1418" w:header="709" w:footer="709" w:gutter="0"/>
          <w:cols w:space="708"/>
          <w:vAlign w:val="both"/>
          <w:docGrid w:linePitch="360"/>
        </w:sectPr>
      </w:pPr>
    </w:p>
    <w:p w:rsidR="00852557" w:rsidRDefault="00852557"/>
    <w:p w:rsidR="00852557" w:rsidRDefault="00852557">
      <w:pPr>
        <w:jc w:val="center"/>
        <w:rPr>
          <w:b/>
          <w:bCs/>
          <w:u w:val="single"/>
        </w:rPr>
      </w:pPr>
      <w:r>
        <w:rPr>
          <w:b/>
          <w:bCs/>
          <w:u w:val="single"/>
        </w:rPr>
        <w:t>Ficha Técnica</w:t>
      </w:r>
    </w:p>
    <w:p w:rsidR="00852557" w:rsidRDefault="00852557">
      <w:pPr>
        <w:rPr>
          <w:sz w:val="22"/>
          <w:szCs w:val="22"/>
        </w:rPr>
      </w:pPr>
    </w:p>
    <w:p w:rsidR="00852557" w:rsidRDefault="00852557">
      <w:pPr>
        <w:pStyle w:val="Ttulo1"/>
        <w:jc w:val="center"/>
        <w:rPr>
          <w:sz w:val="24"/>
          <w:szCs w:val="24"/>
        </w:rPr>
      </w:pPr>
      <w:r>
        <w:rPr>
          <w:sz w:val="24"/>
          <w:szCs w:val="24"/>
        </w:rPr>
        <w:t>Metodología del Cálculo del Indicador de Actividad Económica Regional</w:t>
      </w:r>
    </w:p>
    <w:p w:rsidR="00852557" w:rsidRDefault="00852557">
      <w:pPr>
        <w:jc w:val="center"/>
        <w:rPr>
          <w:sz w:val="22"/>
          <w:szCs w:val="22"/>
        </w:rPr>
      </w:pPr>
    </w:p>
    <w:p w:rsidR="00852557" w:rsidRDefault="00852557">
      <w:pPr>
        <w:pStyle w:val="Textoindependiente"/>
        <w:numPr>
          <w:ilvl w:val="0"/>
          <w:numId w:val="5"/>
        </w:numPr>
        <w:tabs>
          <w:tab w:val="clear" w:pos="720"/>
          <w:tab w:val="num" w:pos="360"/>
        </w:tabs>
        <w:ind w:left="360"/>
        <w:rPr>
          <w:rFonts w:ascii="Times New Roman" w:hAnsi="Times New Roman"/>
          <w:sz w:val="22"/>
          <w:szCs w:val="22"/>
        </w:rPr>
        <w:sectPr w:rsidR="00852557">
          <w:headerReference w:type="default" r:id="rId179"/>
          <w:footerReference w:type="default" r:id="rId180"/>
          <w:pgSz w:w="12240" w:h="15840"/>
          <w:pgMar w:top="1418" w:right="1701" w:bottom="1418" w:left="1701" w:header="709" w:footer="709" w:gutter="0"/>
          <w:cols w:space="708"/>
          <w:docGrid w:linePitch="360"/>
        </w:sectPr>
      </w:pPr>
    </w:p>
    <w:p w:rsidR="00852557" w:rsidRDefault="00852557">
      <w:pPr>
        <w:pStyle w:val="Textoindependiente"/>
        <w:rPr>
          <w:rFonts w:ascii="Times New Roman" w:hAnsi="Times New Roman"/>
          <w:b/>
          <w:sz w:val="22"/>
          <w:szCs w:val="22"/>
        </w:rPr>
      </w:pPr>
      <w:r>
        <w:rPr>
          <w:rFonts w:ascii="Times New Roman" w:hAnsi="Times New Roman"/>
          <w:b/>
          <w:sz w:val="22"/>
          <w:szCs w:val="22"/>
        </w:rPr>
        <w:lastRenderedPageBreak/>
        <w:t>Cálculo del Indicador Regional</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El Indicador de Actividad Económica Regional es un indicador parcial de corto plazo, que busca medir el desenvolvimiento de la economía departamental, a partir de la evolución de la actividad de los principales sectores. Los sectores considerados representan el 58,5 por ciento del Valor Agregado Bruto del departamento, publicado por el INEI.</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El indicador se obtiene mediante la agregación ponderada de los índices sectoriales, utilizando como factor de ponderación la estructura porcentual anual del VAB del año 2007, calculado por el INEI. </w:t>
      </w: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 IMAE=</w:t>
      </w:r>
      <w:r w:rsidRPr="00C6389F">
        <w:rPr>
          <w:rFonts w:ascii="Times New Roman" w:hAnsi="Times New Roman"/>
          <w:position w:val="-22"/>
          <w:sz w:val="22"/>
          <w:szCs w:val="22"/>
        </w:rPr>
        <w:object w:dxaOrig="1219" w:dyaOrig="499">
          <v:shape id="_x0000_i1071" type="#_x0000_t75" style="width:84pt;height:34.5pt" o:ole="">
            <v:imagedata r:id="rId181" o:title=""/>
          </v:shape>
          <o:OLEObject Type="Embed" ProgID="Equation.3" ShapeID="_x0000_i1071" DrawAspect="Content" ObjectID="_1417525383" r:id="rId182"/>
        </w:objec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i/>
          <w:sz w:val="22"/>
          <w:szCs w:val="22"/>
        </w:rPr>
      </w:pPr>
      <w:r>
        <w:rPr>
          <w:rFonts w:ascii="Times New Roman" w:hAnsi="Times New Roman"/>
          <w:sz w:val="22"/>
          <w:szCs w:val="22"/>
        </w:rPr>
        <w:t xml:space="preserve">I </w:t>
      </w:r>
      <w:r>
        <w:rPr>
          <w:rFonts w:ascii="Times New Roman" w:hAnsi="Times New Roman"/>
          <w:i/>
          <w:sz w:val="22"/>
          <w:szCs w:val="22"/>
        </w:rPr>
        <w:t>i</w:t>
      </w:r>
      <w:r>
        <w:rPr>
          <w:rFonts w:ascii="Times New Roman" w:hAnsi="Times New Roman"/>
          <w:i/>
          <w:sz w:val="22"/>
          <w:szCs w:val="22"/>
        </w:rPr>
        <w:tab/>
      </w:r>
      <w:r>
        <w:rPr>
          <w:rFonts w:ascii="Times New Roman" w:hAnsi="Times New Roman"/>
          <w:sz w:val="22"/>
          <w:szCs w:val="22"/>
        </w:rPr>
        <w:t xml:space="preserve"> = Índice del sector </w:t>
      </w:r>
      <w:r>
        <w:rPr>
          <w:rFonts w:ascii="Times New Roman" w:hAnsi="Times New Roman"/>
          <w:i/>
          <w:sz w:val="22"/>
          <w:szCs w:val="22"/>
        </w:rPr>
        <w:t>i</w:t>
      </w:r>
      <w:r>
        <w:rPr>
          <w:rFonts w:ascii="Times New Roman" w:hAnsi="Times New Roman"/>
          <w:sz w:val="22"/>
          <w:szCs w:val="22"/>
        </w:rPr>
        <w:t xml:space="preserve"> en el período (mes) </w:t>
      </w:r>
      <w:r>
        <w:rPr>
          <w:rFonts w:ascii="Times New Roman" w:hAnsi="Times New Roman"/>
          <w:i/>
          <w:sz w:val="22"/>
          <w:szCs w:val="22"/>
        </w:rPr>
        <w:t xml:space="preserve">t </w:t>
      </w:r>
    </w:p>
    <w:p w:rsidR="00852557" w:rsidRDefault="00852557">
      <w:pPr>
        <w:pStyle w:val="Textoindependiente"/>
        <w:rPr>
          <w:rFonts w:ascii="Times New Roman" w:hAnsi="Times New Roman"/>
          <w:i/>
          <w:sz w:val="22"/>
          <w:szCs w:val="22"/>
        </w:rPr>
      </w:pPr>
      <w:r>
        <w:rPr>
          <w:rFonts w:ascii="Times New Roman" w:hAnsi="Times New Roman"/>
          <w:i/>
          <w:sz w:val="22"/>
          <w:szCs w:val="22"/>
        </w:rPr>
        <w:t>n</w:t>
      </w:r>
      <w:r>
        <w:rPr>
          <w:rFonts w:ascii="Times New Roman" w:hAnsi="Times New Roman"/>
          <w:i/>
          <w:sz w:val="22"/>
          <w:szCs w:val="22"/>
        </w:rPr>
        <w:tab/>
        <w:t xml:space="preserve">= </w:t>
      </w:r>
      <w:r>
        <w:rPr>
          <w:rFonts w:ascii="Times New Roman" w:hAnsi="Times New Roman"/>
          <w:sz w:val="22"/>
          <w:szCs w:val="22"/>
        </w:rPr>
        <w:t>Número de sectores que componen el índice</w:t>
      </w:r>
    </w:p>
    <w:p w:rsidR="00852557" w:rsidRDefault="00852557">
      <w:pPr>
        <w:pStyle w:val="Textoindependiente"/>
        <w:rPr>
          <w:rFonts w:ascii="Times New Roman" w:hAnsi="Times New Roman"/>
          <w:sz w:val="22"/>
          <w:szCs w:val="22"/>
        </w:rPr>
      </w:pPr>
      <w:r>
        <w:rPr>
          <w:rFonts w:ascii="Times New Roman" w:hAnsi="Times New Roman"/>
          <w:i/>
          <w:sz w:val="22"/>
          <w:szCs w:val="22"/>
        </w:rPr>
        <w:t>wi</w:t>
      </w:r>
      <w:r>
        <w:rPr>
          <w:rFonts w:ascii="Times New Roman" w:hAnsi="Times New Roman"/>
          <w:i/>
          <w:sz w:val="22"/>
          <w:szCs w:val="22"/>
        </w:rPr>
        <w:tab/>
        <w:t>=</w:t>
      </w:r>
      <w:r>
        <w:rPr>
          <w:rFonts w:ascii="Times New Roman" w:hAnsi="Times New Roman"/>
          <w:sz w:val="22"/>
          <w:szCs w:val="22"/>
        </w:rPr>
        <w:t xml:space="preserve"> Peso relativo ponderado del sector </w:t>
      </w:r>
      <w:r>
        <w:rPr>
          <w:rFonts w:ascii="Times New Roman" w:hAnsi="Times New Roman"/>
          <w:i/>
          <w:iCs/>
          <w:sz w:val="22"/>
          <w:szCs w:val="22"/>
        </w:rPr>
        <w:t>i</w:t>
      </w:r>
      <w:r>
        <w:rPr>
          <w:rFonts w:ascii="Times New Roman" w:hAnsi="Times New Roman"/>
          <w:sz w:val="22"/>
          <w:szCs w:val="22"/>
        </w:rPr>
        <w:t xml:space="preserve"> en base a su contribución al PBI departamental 2007.</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Lo sectores que incluye el indicador son: agropecuario, pesca, hidrocarburos, manufactura, electricidad y agua, construcción, servicios gubernamentales y servicios financieros. </w:t>
      </w:r>
      <w:r>
        <w:rPr>
          <w:rFonts w:ascii="Times New Roman" w:hAnsi="Times New Roman"/>
          <w:sz w:val="22"/>
          <w:szCs w:val="22"/>
          <w:lang w:val="es-PE"/>
        </w:rPr>
        <w:t>En algunos casos, el valor de producción es virtualmente total (agricultura, pesca, hidrocarburos, electricidad y agua) y en otros (manufactura) parcial y aproximado a través de una muestra representativa.</w:t>
      </w:r>
    </w:p>
    <w:p w:rsidR="00852557" w:rsidRDefault="00852557">
      <w:pPr>
        <w:pStyle w:val="Textoindependiente"/>
        <w:ind w:left="360"/>
        <w:rPr>
          <w:rFonts w:ascii="Times New Roman" w:hAnsi="Times New Roman"/>
          <w:sz w:val="22"/>
          <w:szCs w:val="22"/>
        </w:rPr>
      </w:pPr>
    </w:p>
    <w:p w:rsidR="00852557" w:rsidRDefault="00852557">
      <w:pPr>
        <w:pStyle w:val="Textoindependiente"/>
        <w:rPr>
          <w:rFonts w:ascii="Times New Roman" w:hAnsi="Times New Roman"/>
          <w:b/>
          <w:bCs/>
          <w:sz w:val="22"/>
          <w:szCs w:val="22"/>
        </w:rPr>
      </w:pPr>
      <w:r>
        <w:rPr>
          <w:rFonts w:ascii="Times New Roman" w:hAnsi="Times New Roman"/>
          <w:b/>
          <w:bCs/>
          <w:sz w:val="22"/>
          <w:szCs w:val="22"/>
        </w:rPr>
        <w:t xml:space="preserve">Fuentes de información sectoriales: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agropecuario, pesca, hidrocarburos,  los respectivos ministerios sectoriales y Petroperú. </w:t>
      </w:r>
      <w:r>
        <w:rPr>
          <w:rFonts w:ascii="Times New Roman" w:hAnsi="Times New Roman"/>
          <w:sz w:val="22"/>
          <w:szCs w:val="22"/>
          <w:lang w:val="es-PE"/>
        </w:rPr>
        <w:t xml:space="preserve">No obstante, la información de pesca para </w:t>
      </w:r>
      <w:r>
        <w:rPr>
          <w:rFonts w:ascii="Times New Roman" w:hAnsi="Times New Roman"/>
          <w:sz w:val="22"/>
          <w:szCs w:val="22"/>
          <w:lang w:val="es-PE"/>
        </w:rPr>
        <w:lastRenderedPageBreak/>
        <w:t>consumo en estado fresco sólo se publica en forma agregada a nivel nacional, lo cual se toma como una primera referencia para estimar el dato departamental a partir de información  parcial de la Dirección Regional de Pesquería y de sus oficinas zonales en Talara y Sechura, dado que estas últimas concentran los mayores volúmenes de extracción de especies para consumo en fresco.</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el sector manufactura, son cinco las fuentes:  el Ministerio de la Producción (Oficina General de Tecnología de la Información y Estadística), que elabora estadísticas de producción industrial de productos pesqueros (harina, aceite, conservas, etc.); la Dirección Regional de Agricultura, que elabora estadísticas de producción agroindustrial (arroz pilado); Petroperú, que publica información sobre la refinación de petróleo según refinerías; SUNAT, que proporciona el dato de volúmenes exportados de jugos de maracuyá y derivados del limón que se utiliza para aproximar la producción de estos bienes; y encuestas directas aplicadas a empresas representativas de las principales ramas industriales. </w:t>
      </w:r>
      <w:r>
        <w:rPr>
          <w:rFonts w:ascii="Times New Roman" w:hAnsi="Times New Roman"/>
          <w:sz w:val="22"/>
          <w:szCs w:val="22"/>
          <w:lang w:val="es-PE"/>
        </w:rPr>
        <w:t xml:space="preserve">En el caso de la producción de aceites comestibles, oleína e hilados de algodón se recurre a la totalidad de firmas dedicadas a estos rubros. La información sobre molienda de arroz procede de la Oficina de Información Agraria local, la cual recibe regularmente reportes de 21 molinos del departamento. </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electricidad y agua, las fuentes son: el Organismo Supervisor de la Inversión en Energía y Minería (Osinergmin) y la empresa de agua potable EPS Grau, respectivamente.</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construcción, la fuente es la empresa Cementos Pacasmayo S.A.A..</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servicios gubernamentales y servicios financieros, las fuentes son el Ministerio de Economía </w:t>
      </w:r>
      <w:r>
        <w:rPr>
          <w:rFonts w:ascii="Times New Roman" w:hAnsi="Times New Roman"/>
          <w:sz w:val="22"/>
          <w:szCs w:val="22"/>
        </w:rPr>
        <w:lastRenderedPageBreak/>
        <w:t xml:space="preserve">y Finanzas (Sistema Integrado de Administración Financiera del Sector Público SIAF-SP)  y la Superintendencia </w:t>
      </w:r>
      <w:r>
        <w:rPr>
          <w:rFonts w:ascii="Times New Roman" w:hAnsi="Times New Roman"/>
          <w:sz w:val="22"/>
          <w:szCs w:val="22"/>
        </w:rPr>
        <w:lastRenderedPageBreak/>
        <w:t>de Banca, Seguros y AFP, respectivamente.</w:t>
      </w:r>
    </w:p>
    <w:p w:rsidR="00852557" w:rsidRDefault="00852557">
      <w:pPr>
        <w:pStyle w:val="Textoindependiente"/>
        <w:rPr>
          <w:rFonts w:ascii="Times New Roman" w:hAnsi="Times New Roman"/>
          <w:sz w:val="22"/>
          <w:szCs w:val="22"/>
        </w:rPr>
        <w:sectPr w:rsidR="00852557">
          <w:type w:val="continuous"/>
          <w:pgSz w:w="12240" w:h="15840"/>
          <w:pgMar w:top="1418" w:right="1701" w:bottom="1418" w:left="1701" w:header="709" w:footer="709" w:gutter="0"/>
          <w:cols w:num="2" w:space="709"/>
          <w:docGrid w:linePitch="360"/>
        </w:sectPr>
      </w:pPr>
      <w:r>
        <w:rPr>
          <w:rFonts w:ascii="Times New Roman" w:hAnsi="Times New Roman"/>
          <w:sz w:val="22"/>
          <w:szCs w:val="22"/>
        </w:rPr>
        <w:t xml:space="preserve"> </w:t>
      </w:r>
    </w:p>
    <w:p w:rsidR="00AB2CA4" w:rsidRDefault="00AB2CA4">
      <w:pPr>
        <w:pStyle w:val="Textoindependiente"/>
        <w:rPr>
          <w:rFonts w:ascii="Times New Roman" w:hAnsi="Times New Roman"/>
          <w:b/>
          <w:sz w:val="22"/>
          <w:szCs w:val="22"/>
        </w:rPr>
      </w:pPr>
    </w:p>
    <w:p w:rsidR="00852557" w:rsidRDefault="00852557">
      <w:pPr>
        <w:pStyle w:val="Textoindependiente"/>
        <w:rPr>
          <w:rFonts w:ascii="Times New Roman" w:hAnsi="Times New Roman"/>
          <w:b/>
          <w:sz w:val="22"/>
          <w:szCs w:val="22"/>
        </w:rPr>
      </w:pPr>
      <w:r>
        <w:rPr>
          <w:rFonts w:ascii="Times New Roman" w:hAnsi="Times New Roman"/>
          <w:b/>
          <w:sz w:val="22"/>
          <w:szCs w:val="22"/>
        </w:rPr>
        <w:t>Metodología sectorial</w:t>
      </w:r>
    </w:p>
    <w:p w:rsidR="00852557" w:rsidRDefault="00852557">
      <w:pPr>
        <w:pStyle w:val="Textoindependiente"/>
        <w:rPr>
          <w:rFonts w:ascii="Times New Roman" w:hAnsi="Times New Roman"/>
          <w:sz w:val="22"/>
          <w:szCs w:val="22"/>
        </w:rPr>
      </w:pPr>
    </w:p>
    <w:p w:rsidR="00852557" w:rsidRDefault="00852557">
      <w:pPr>
        <w:pStyle w:val="HTMLconformatoprevio"/>
        <w:numPr>
          <w:ilvl w:val="0"/>
          <w:numId w:val="8"/>
        </w:numPr>
        <w:tabs>
          <w:tab w:val="clear" w:pos="1832"/>
          <w:tab w:val="left" w:pos="1260"/>
        </w:tabs>
        <w:jc w:val="both"/>
        <w:rPr>
          <w:rFonts w:ascii="Times New Roman" w:hAnsi="Times New Roman" w:cs="Times New Roman"/>
          <w:sz w:val="22"/>
          <w:szCs w:val="22"/>
        </w:rPr>
      </w:pPr>
      <w:r>
        <w:rPr>
          <w:rFonts w:ascii="Times New Roman" w:hAnsi="Times New Roman" w:cs="Times New Roman"/>
          <w:sz w:val="22"/>
          <w:szCs w:val="22"/>
        </w:rPr>
        <w:t>El índice de los sectores agropecuario, pesca, hidrocarburos, manufactura, electricidad y agua, se calcula en base al Valor Bruto de Producción, de la siguiente manera:</w:t>
      </w:r>
    </w:p>
    <w:p w:rsidR="00852557" w:rsidRDefault="00852557">
      <w:pPr>
        <w:pStyle w:val="HTMLconformatoprevio"/>
        <w:tabs>
          <w:tab w:val="clear" w:pos="1832"/>
          <w:tab w:val="left" w:pos="1260"/>
        </w:tabs>
        <w:jc w:val="both"/>
        <w:rPr>
          <w:rFonts w:ascii="Times New Roman" w:hAnsi="Times New Roman" w:cs="Times New Roman"/>
          <w:sz w:val="22"/>
          <w:szCs w:val="22"/>
        </w:rPr>
      </w:pPr>
    </w:p>
    <w:p w:rsidR="00852557" w:rsidRDefault="00313ED4">
      <w:pPr>
        <w:pStyle w:val="HTMLconformatoprevio"/>
        <w:tabs>
          <w:tab w:val="clear" w:pos="916"/>
          <w:tab w:val="clear" w:pos="1832"/>
          <w:tab w:val="left" w:pos="540"/>
          <w:tab w:val="left" w:pos="900"/>
        </w:tabs>
        <w:jc w:val="both"/>
        <w:rPr>
          <w:rFonts w:ascii="Times New Roman" w:hAnsi="Times New Roman" w:cs="Times New Roman"/>
          <w:sz w:val="22"/>
          <w:szCs w:val="22"/>
        </w:rPr>
      </w:pPr>
      <w:r>
        <w:rPr>
          <w:rFonts w:ascii="Times New Roman" w:hAnsi="Times New Roman" w:cs="Times New Roman"/>
          <w:noProof/>
          <w:lang w:val="es-PE" w:eastAsia="es-PE"/>
        </w:rPr>
        <w:drawing>
          <wp:anchor distT="0" distB="0" distL="114300" distR="114300" simplePos="0" relativeHeight="251643392" behindDoc="0" locked="0" layoutInCell="1" allowOverlap="1">
            <wp:simplePos x="0" y="0"/>
            <wp:positionH relativeFrom="column">
              <wp:posOffset>228600</wp:posOffset>
            </wp:positionH>
            <wp:positionV relativeFrom="paragraph">
              <wp:posOffset>76200</wp:posOffset>
            </wp:positionV>
            <wp:extent cx="2667000" cy="576580"/>
            <wp:effectExtent l="0" t="0" r="0" b="0"/>
            <wp:wrapNone/>
            <wp:docPr id="1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83" cstate="print"/>
                    <a:srcRect/>
                    <a:stretch>
                      <a:fillRect/>
                    </a:stretch>
                  </pic:blipFill>
                  <pic:spPr bwMode="auto">
                    <a:xfrm>
                      <a:off x="0" y="0"/>
                      <a:ext cx="2667000" cy="576580"/>
                    </a:xfrm>
                    <a:prstGeom prst="rect">
                      <a:avLst/>
                    </a:prstGeom>
                    <a:noFill/>
                    <a:ln w="9525">
                      <a:noFill/>
                      <a:miter lim="800000"/>
                      <a:headEnd/>
                      <a:tailEnd/>
                    </a:ln>
                  </pic:spPr>
                </pic:pic>
              </a:graphicData>
            </a:graphic>
          </wp:anchor>
        </w:drawing>
      </w:r>
      <w:r w:rsidR="00852557">
        <w:rPr>
          <w:rFonts w:ascii="Times New Roman" w:hAnsi="Times New Roman" w:cs="Times New Roman"/>
          <w:sz w:val="22"/>
          <w:szCs w:val="22"/>
        </w:rPr>
        <w:tab/>
      </w:r>
      <w:r w:rsidR="00852557">
        <w:rPr>
          <w:rFonts w:ascii="Times New Roman" w:hAnsi="Times New Roman" w:cs="Times New Roman"/>
          <w:sz w:val="22"/>
          <w:szCs w:val="22"/>
        </w:rPr>
        <w:tab/>
      </w:r>
    </w:p>
    <w:p w:rsidR="00852557" w:rsidRDefault="00852557">
      <w:pPr>
        <w:pStyle w:val="HTMLconformatoprevio"/>
        <w:tabs>
          <w:tab w:val="clear" w:pos="916"/>
          <w:tab w:val="clear" w:pos="1832"/>
          <w:tab w:val="left" w:pos="540"/>
          <w:tab w:val="left" w:pos="1260"/>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sz w:val="22"/>
          <w:szCs w:val="22"/>
        </w:rPr>
        <w:t xml:space="preserve">   en donde:</w:t>
      </w: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i/>
          <w:sz w:val="22"/>
          <w:szCs w:val="22"/>
        </w:rPr>
        <w:t xml:space="preserve">  i  </w:t>
      </w:r>
      <w:r>
        <w:rPr>
          <w:rFonts w:ascii="Times New Roman" w:hAnsi="Times New Roman" w:cs="Times New Roman"/>
          <w:sz w:val="22"/>
          <w:szCs w:val="22"/>
        </w:rPr>
        <w:t xml:space="preserve"> =  Sector analizado </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 xml:space="preserve">  VBP </w:t>
      </w:r>
      <w:r>
        <w:rPr>
          <w:rFonts w:ascii="Times New Roman" w:hAnsi="Times New Roman" w:cs="Times New Roman"/>
          <w:i/>
          <w:iCs/>
          <w:sz w:val="22"/>
          <w:szCs w:val="22"/>
        </w:rPr>
        <w:t>it</w:t>
      </w:r>
      <w:r>
        <w:rPr>
          <w:rFonts w:ascii="Times New Roman" w:hAnsi="Times New Roman" w:cs="Times New Roman"/>
          <w:sz w:val="22"/>
          <w:szCs w:val="22"/>
        </w:rPr>
        <w:t xml:space="preserve"> = Valor Bruto de la Producción del sector</w:t>
      </w:r>
      <w:r>
        <w:rPr>
          <w:rFonts w:ascii="Times New Roman" w:hAnsi="Times New Roman" w:cs="Times New Roman"/>
          <w:i/>
          <w:sz w:val="22"/>
          <w:szCs w:val="22"/>
        </w:rPr>
        <w:t xml:space="preserve"> i</w:t>
      </w:r>
      <w:r>
        <w:rPr>
          <w:rFonts w:ascii="Times New Roman" w:hAnsi="Times New Roman" w:cs="Times New Roman"/>
          <w:sz w:val="22"/>
          <w:szCs w:val="22"/>
        </w:rPr>
        <w:t xml:space="preserve"> del mes t a  precios de 1994.</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VBP</w:t>
      </w:r>
      <w:r>
        <w:rPr>
          <w:rFonts w:ascii="Times New Roman" w:hAnsi="Times New Roman" w:cs="Times New Roman"/>
          <w:sz w:val="22"/>
          <w:szCs w:val="22"/>
          <w:vertAlign w:val="subscript"/>
        </w:rPr>
        <w:t>i</w:t>
      </w:r>
      <w:r>
        <w:rPr>
          <w:rFonts w:ascii="Times New Roman" w:hAnsi="Times New Roman" w:cs="Times New Roman"/>
          <w:sz w:val="22"/>
          <w:szCs w:val="22"/>
        </w:rPr>
        <w:t xml:space="preserve"> prom  2007  = Valor Bruto de Producción promedio 2007 del sector </w:t>
      </w:r>
      <w:r>
        <w:rPr>
          <w:rFonts w:ascii="Times New Roman" w:hAnsi="Times New Roman" w:cs="Times New Roman"/>
          <w:i/>
          <w:sz w:val="22"/>
          <w:szCs w:val="22"/>
        </w:rPr>
        <w:t>i</w:t>
      </w:r>
      <w:r>
        <w:rPr>
          <w:rFonts w:ascii="Times New Roman" w:hAnsi="Times New Roman" w:cs="Times New Roman"/>
          <w:sz w:val="22"/>
          <w:szCs w:val="22"/>
        </w:rPr>
        <w:t xml:space="preserve"> a precios de 1994.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El valor bruto de producción (VBP) de los sectores agropecuario, pesca, hidrocarburos, electricidad y agua, se obtiene de la aplicación de los precios del año base (1994), a los volúmenes de producción de los sectores respectivos. Los precios del año base son los utilizados por la Dirección Nacional de Cuentas Nacionales del INEI.</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construcción se estima de manera indirecta y se utiliza como información básica los despachos de cemento. </w:t>
      </w:r>
      <w:r>
        <w:rPr>
          <w:rFonts w:ascii="Times New Roman" w:hAnsi="Times New Roman"/>
          <w:sz w:val="22"/>
          <w:szCs w:val="22"/>
          <w:lang w:val="es-PE"/>
        </w:rPr>
        <w:t>En consecuencia, queda por fuera el dato de movimiento del sector atribuible a obra pública en infraestructura vial, que utiliza intensivamente asfalto y otros insumos.</w:t>
      </w:r>
    </w:p>
    <w:p w:rsidR="00852557" w:rsidRDefault="00852557">
      <w:pPr>
        <w:pStyle w:val="Prrafodelista"/>
        <w:rPr>
          <w:sz w:val="22"/>
          <w:szCs w:val="22"/>
          <w:lang w:val="es-PE"/>
        </w:rPr>
      </w:pPr>
    </w:p>
    <w:p w:rsidR="00852557" w:rsidRDefault="00852557">
      <w:pPr>
        <w:pStyle w:val="Textoindependiente"/>
        <w:rPr>
          <w:rFonts w:ascii="Times New Roman" w:hAnsi="Times New Roman"/>
          <w:sz w:val="22"/>
          <w:szCs w:val="22"/>
        </w:rPr>
      </w:pPr>
      <w:r>
        <w:rPr>
          <w:rFonts w:ascii="Times New Roman" w:hAnsi="Times New Roman"/>
          <w:sz w:val="22"/>
          <w:szCs w:val="22"/>
          <w:lang w:val="es-PE"/>
        </w:rPr>
        <w:br w:type="column"/>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gubernamentales se calcula a partir del gasto en </w:t>
      </w:r>
      <w:r>
        <w:rPr>
          <w:rFonts w:ascii="Times New Roman" w:hAnsi="Times New Roman"/>
          <w:i/>
          <w:iCs/>
          <w:sz w:val="22"/>
          <w:szCs w:val="22"/>
        </w:rPr>
        <w:t>Remuneraciones</w:t>
      </w:r>
      <w:r>
        <w:rPr>
          <w:rFonts w:ascii="Times New Roman" w:hAnsi="Times New Roman"/>
          <w:sz w:val="22"/>
          <w:szCs w:val="22"/>
        </w:rPr>
        <w:t xml:space="preserve"> y compra de </w:t>
      </w:r>
      <w:r>
        <w:rPr>
          <w:rFonts w:ascii="Times New Roman" w:hAnsi="Times New Roman"/>
          <w:i/>
          <w:iCs/>
          <w:sz w:val="22"/>
          <w:szCs w:val="22"/>
        </w:rPr>
        <w:t>Bienes y Servicios</w:t>
      </w:r>
      <w:r>
        <w:rPr>
          <w:rFonts w:ascii="Times New Roman" w:hAnsi="Times New Roman"/>
          <w:sz w:val="22"/>
          <w:szCs w:val="22"/>
        </w:rPr>
        <w:t xml:space="preserve"> del Gobierno Regional, que se deflactan a precios del año 1994, utilizando el IPC de Lima Metropolitana. La fuente es el Ministerio de Economía y Finanzas </w:t>
      </w:r>
    </w:p>
    <w:p w:rsidR="00852557" w:rsidRDefault="00852557">
      <w:pPr>
        <w:pStyle w:val="Textoindependiente"/>
        <w:tabs>
          <w:tab w:val="num" w:pos="360"/>
        </w:tabs>
        <w:ind w:hanging="360"/>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Financieros se calcula a partir de la sumatoria de los saldos de intermediación (créditos directos y depósitos) de las instituciones financieras que operan en el departamento, deflactados a precios de 1994, utilizando el IPC. </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color w:val="FF0000"/>
          <w:sz w:val="22"/>
          <w:szCs w:val="22"/>
        </w:rPr>
      </w:pPr>
    </w:p>
    <w:p w:rsidR="00852557" w:rsidRDefault="00852557">
      <w:pPr>
        <w:pStyle w:val="Ttulo2"/>
        <w:jc w:val="center"/>
        <w:rPr>
          <w:rFonts w:ascii="Times New Roman" w:hAnsi="Times New Roman"/>
          <w:color w:val="FF0000"/>
          <w:sz w:val="22"/>
          <w:szCs w:val="22"/>
        </w:rPr>
        <w:sectPr w:rsidR="00852557">
          <w:type w:val="continuous"/>
          <w:pgSz w:w="12240" w:h="15840"/>
          <w:pgMar w:top="1418" w:right="1701" w:bottom="1418" w:left="1701" w:header="709" w:footer="709" w:gutter="0"/>
          <w:cols w:num="2" w:space="709"/>
          <w:docGrid w:linePitch="360"/>
        </w:sectPr>
      </w:pPr>
      <w:r w:rsidRPr="00C6389F">
        <w:rPr>
          <w:rFonts w:ascii="Times New Roman" w:hAnsi="Times New Roman"/>
          <w:color w:val="FF0000"/>
          <w:sz w:val="22"/>
          <w:szCs w:val="22"/>
        </w:rPr>
        <w:object w:dxaOrig="4442" w:dyaOrig="4187">
          <v:shape id="_x0000_i1072" type="#_x0000_t75" style="width:198pt;height:187.5pt" o:ole="">
            <v:imagedata r:id="rId184" o:title=""/>
          </v:shape>
          <o:OLEObject Type="Embed" ProgID="Excel.Sheet.8" ShapeID="_x0000_i1072" DrawAspect="Content" ObjectID="_1417525384" r:id="rId185"/>
        </w:object>
      </w:r>
    </w:p>
    <w:p w:rsidR="00852557" w:rsidRDefault="00852557">
      <w:pPr>
        <w:pStyle w:val="Textoindependiente"/>
        <w:rPr>
          <w:color w:val="FF0000"/>
          <w:sz w:val="22"/>
        </w:rPr>
      </w:pPr>
    </w:p>
    <w:p w:rsidR="00852557" w:rsidRDefault="00852557"/>
    <w:sectPr w:rsidR="00852557" w:rsidSect="00C6389F">
      <w:pgSz w:w="15840" w:h="12240" w:orient="landscape"/>
      <w:pgMar w:top="1701" w:right="1418" w:bottom="1701" w:left="1418" w:header="709" w:footer="709" w:gutter="0"/>
      <w:cols w:space="708" w:equalWidth="0">
        <w:col w:w="8837" w:space="720"/>
      </w:cols>
      <w:vAlign w:val="both"/>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615E9" w:rsidRDefault="008615E9">
      <w:r>
        <w:separator/>
      </w:r>
    </w:p>
  </w:endnote>
  <w:endnote w:type="continuationSeparator" w:id="0">
    <w:p w:rsidR="008615E9" w:rsidRDefault="008615E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pPr>
      <w:pStyle w:val="Piedepgina"/>
      <w:framePr w:wrap="around" w:vAnchor="text" w:hAnchor="margin" w:xAlign="right" w:y="1"/>
      <w:rPr>
        <w:rStyle w:val="Nmerodepgina"/>
      </w:rPr>
    </w:pPr>
    <w:r>
      <w:rPr>
        <w:rStyle w:val="Nmerodepgina"/>
      </w:rPr>
      <w:fldChar w:fldCharType="begin"/>
    </w:r>
    <w:r w:rsidR="009F349E">
      <w:rPr>
        <w:rStyle w:val="Nmerodepgina"/>
      </w:rPr>
      <w:instrText xml:space="preserve">PAGE  </w:instrText>
    </w:r>
    <w:r>
      <w:rPr>
        <w:rStyle w:val="Nmerodepgina"/>
      </w:rPr>
      <w:fldChar w:fldCharType="end"/>
    </w:r>
  </w:p>
  <w:p w:rsidR="009F349E" w:rsidRDefault="009F349E">
    <w:pPr>
      <w:pStyle w:val="Piedepgina"/>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pPr>
      <w:pStyle w:val="Piedepgina"/>
      <w:framePr w:wrap="around" w:vAnchor="text" w:hAnchor="margin" w:xAlign="right" w:y="1"/>
      <w:rPr>
        <w:rStyle w:val="Nmerodepgina"/>
      </w:rPr>
    </w:pPr>
    <w:r>
      <w:rPr>
        <w:rStyle w:val="Nmerodepgina"/>
      </w:rPr>
      <w:fldChar w:fldCharType="begin"/>
    </w:r>
    <w:r w:rsidR="009F349E">
      <w:rPr>
        <w:rStyle w:val="Nmerodepgina"/>
      </w:rPr>
      <w:instrText xml:space="preserve">PAGE  </w:instrText>
    </w:r>
    <w:r>
      <w:rPr>
        <w:rStyle w:val="Nmerodepgina"/>
      </w:rPr>
      <w:fldChar w:fldCharType="separate"/>
    </w:r>
    <w:r w:rsidR="004A4311">
      <w:rPr>
        <w:rStyle w:val="Nmerodepgina"/>
        <w:noProof/>
      </w:rPr>
      <w:t>8</w:t>
    </w:r>
    <w:r>
      <w:rPr>
        <w:rStyle w:val="Nmerodepgina"/>
      </w:rPr>
      <w:fldChar w:fldCharType="end"/>
    </w:r>
  </w:p>
  <w:p w:rsidR="009F349E" w:rsidRDefault="009F349E">
    <w:pPr>
      <w:pStyle w:val="Piedepgina"/>
      <w:ind w:right="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pPr>
      <w:pStyle w:val="Piedepgina"/>
      <w:framePr w:wrap="around" w:vAnchor="text" w:hAnchor="margin" w:xAlign="right" w:y="1"/>
      <w:rPr>
        <w:rStyle w:val="Nmerodepgina"/>
      </w:rPr>
    </w:pPr>
    <w:r>
      <w:rPr>
        <w:rStyle w:val="Nmerodepgina"/>
      </w:rPr>
      <w:fldChar w:fldCharType="begin"/>
    </w:r>
    <w:r w:rsidR="009F349E">
      <w:rPr>
        <w:rStyle w:val="Nmerodepgina"/>
      </w:rPr>
      <w:instrText xml:space="preserve">PAGE  </w:instrText>
    </w:r>
    <w:r>
      <w:rPr>
        <w:rStyle w:val="Nmerodepgina"/>
      </w:rPr>
      <w:fldChar w:fldCharType="separate"/>
    </w:r>
    <w:r w:rsidR="004A4311">
      <w:rPr>
        <w:rStyle w:val="Nmerodepgina"/>
        <w:noProof/>
      </w:rPr>
      <w:t>10</w:t>
    </w:r>
    <w:r>
      <w:rPr>
        <w:rStyle w:val="Nmerodepgina"/>
      </w:rPr>
      <w:fldChar w:fldCharType="end"/>
    </w:r>
  </w:p>
  <w:p w:rsidR="009F349E" w:rsidRDefault="009F349E">
    <w:pPr>
      <w:pStyle w:val="Piedepgina"/>
      <w:ind w:right="360"/>
      <w:jc w:val="right"/>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pPr>
      <w:pStyle w:val="Piedepgina"/>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pPr>
      <w:pStyle w:val="Piedepgina"/>
      <w:framePr w:wrap="around" w:vAnchor="text" w:hAnchor="margin" w:xAlign="right" w:y="1"/>
      <w:rPr>
        <w:rStyle w:val="Nmerodepgina"/>
      </w:rPr>
    </w:pPr>
    <w:r>
      <w:rPr>
        <w:rStyle w:val="Nmerodepgina"/>
      </w:rPr>
      <w:fldChar w:fldCharType="begin"/>
    </w:r>
    <w:r w:rsidR="009F349E">
      <w:rPr>
        <w:rStyle w:val="Nmerodepgina"/>
      </w:rPr>
      <w:instrText xml:space="preserve">PAGE  </w:instrText>
    </w:r>
    <w:r>
      <w:rPr>
        <w:rStyle w:val="Nmerodepgina"/>
      </w:rPr>
      <w:fldChar w:fldCharType="separate"/>
    </w:r>
    <w:r w:rsidR="009F349E">
      <w:rPr>
        <w:rStyle w:val="Nmerodepgina"/>
        <w:noProof/>
      </w:rPr>
      <w:t>14</w:t>
    </w:r>
    <w:r>
      <w:rPr>
        <w:rStyle w:val="Nmerodepgina"/>
      </w:rPr>
      <w:fldChar w:fldCharType="end"/>
    </w:r>
  </w:p>
  <w:p w:rsidR="009F349E" w:rsidRDefault="009F349E">
    <w:pPr>
      <w:pStyle w:val="Piedepgina"/>
      <w:ind w:right="360"/>
      <w:jc w:val="right"/>
      <w:rPr>
        <w:lang w:val="es-PE"/>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pPr>
      <w:pStyle w:val="Piedepgina"/>
      <w:framePr w:wrap="around" w:vAnchor="text" w:hAnchor="margin" w:xAlign="right" w:y="1"/>
      <w:rPr>
        <w:rStyle w:val="Nmerodepgina"/>
      </w:rPr>
    </w:pPr>
    <w:r>
      <w:rPr>
        <w:rStyle w:val="Nmerodepgina"/>
      </w:rPr>
      <w:fldChar w:fldCharType="begin"/>
    </w:r>
    <w:r w:rsidR="009F349E">
      <w:rPr>
        <w:rStyle w:val="Nmerodepgina"/>
      </w:rPr>
      <w:instrText xml:space="preserve">PAGE  </w:instrText>
    </w:r>
    <w:r>
      <w:rPr>
        <w:rStyle w:val="Nmerodepgina"/>
      </w:rPr>
      <w:fldChar w:fldCharType="end"/>
    </w:r>
  </w:p>
  <w:p w:rsidR="009F349E" w:rsidRDefault="009F349E">
    <w:pPr>
      <w:pStyle w:val="Piedepgina"/>
      <w:ind w:right="360"/>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pPr>
      <w:pStyle w:val="Piedepgina"/>
      <w:framePr w:wrap="around" w:vAnchor="text" w:hAnchor="margin" w:xAlign="right" w:y="1"/>
      <w:ind w:right="360"/>
      <w:rPr>
        <w:rStyle w:val="Nmerodepgina"/>
      </w:rPr>
    </w:pPr>
  </w:p>
  <w:p w:rsidR="009F349E" w:rsidRDefault="00046241">
    <w:pPr>
      <w:pStyle w:val="Piedepgina"/>
      <w:ind w:right="360"/>
      <w:jc w:val="right"/>
    </w:pPr>
    <w:r>
      <w:rPr>
        <w:rStyle w:val="Nmerodepgina"/>
      </w:rPr>
      <w:fldChar w:fldCharType="begin"/>
    </w:r>
    <w:r w:rsidR="009F349E">
      <w:rPr>
        <w:rStyle w:val="Nmerodepgina"/>
      </w:rPr>
      <w:instrText xml:space="preserve"> PAGE </w:instrText>
    </w:r>
    <w:r>
      <w:rPr>
        <w:rStyle w:val="Nmerodepgina"/>
      </w:rPr>
      <w:fldChar w:fldCharType="separate"/>
    </w:r>
    <w:r w:rsidR="004A4311">
      <w:rPr>
        <w:rStyle w:val="Nmerodepgina"/>
        <w:noProof/>
      </w:rPr>
      <w:t>13</w:t>
    </w:r>
    <w:r>
      <w:rPr>
        <w:rStyle w:val="Nmerodepgina"/>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pPr>
      <w:pStyle w:val="Piedepgina"/>
      <w:jc w:val="right"/>
    </w:pPr>
    <w:r>
      <w:rPr>
        <w:rStyle w:val="Nmerodepgina"/>
      </w:rPr>
      <w:fldChar w:fldCharType="begin"/>
    </w:r>
    <w:r w:rsidR="009F349E">
      <w:rPr>
        <w:rStyle w:val="Nmerodepgina"/>
      </w:rPr>
      <w:instrText xml:space="preserve"> PAGE </w:instrText>
    </w:r>
    <w:r>
      <w:rPr>
        <w:rStyle w:val="Nmerodepgina"/>
      </w:rPr>
      <w:fldChar w:fldCharType="separate"/>
    </w:r>
    <w:r w:rsidR="009F349E">
      <w:rPr>
        <w:rStyle w:val="Nmerodepgina"/>
        <w:noProof/>
      </w:rPr>
      <w:t>15</w:t>
    </w:r>
    <w:r>
      <w:rPr>
        <w:rStyle w:val="Nmerodepgina"/>
      </w:rPr>
      <w:fldChar w:fldCharType="end"/>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Pr="00DB5977" w:rsidRDefault="009F349E" w:rsidP="00DB5977">
    <w:pPr>
      <w:pStyle w:val="Piedepgina"/>
      <w:jc w:val="right"/>
      <w:rPr>
        <w:lang w:val="es-PE"/>
      </w:rPr>
    </w:pPr>
    <w:r>
      <w:rPr>
        <w:lang w:val="es-PE"/>
      </w:rPr>
      <w:t>20</w:t>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pPr>
      <w:pStyle w:val="Piedepgina"/>
      <w:jc w:val="right"/>
    </w:pPr>
    <w:r>
      <w:rPr>
        <w:rStyle w:val="Nmerodepgina"/>
      </w:rPr>
      <w:fldChar w:fldCharType="begin"/>
    </w:r>
    <w:r w:rsidR="009F349E">
      <w:rPr>
        <w:rStyle w:val="Nmerodepgina"/>
      </w:rPr>
      <w:instrText xml:space="preserve"> PAGE </w:instrText>
    </w:r>
    <w:r>
      <w:rPr>
        <w:rStyle w:val="Nmerodepgina"/>
      </w:rPr>
      <w:fldChar w:fldCharType="separate"/>
    </w:r>
    <w:r w:rsidR="004A4311">
      <w:rPr>
        <w:rStyle w:val="Nmerodepgina"/>
        <w:noProof/>
      </w:rPr>
      <w:t>15</w:t>
    </w:r>
    <w:r>
      <w:rPr>
        <w:rStyle w:val="Nmerodepgina"/>
      </w:rPr>
      <w:fldChar w:fldCharType="end"/>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pPr>
      <w:pStyle w:val="Piedepgina"/>
      <w:framePr w:wrap="around" w:vAnchor="text" w:hAnchor="margin" w:xAlign="right" w:y="1"/>
      <w:rPr>
        <w:rStyle w:val="Nmerodepgina"/>
      </w:rPr>
    </w:pPr>
    <w:r>
      <w:rPr>
        <w:rStyle w:val="Nmerodepgina"/>
      </w:rPr>
      <w:fldChar w:fldCharType="begin"/>
    </w:r>
    <w:r w:rsidR="009F349E">
      <w:rPr>
        <w:rStyle w:val="Nmerodepgina"/>
      </w:rPr>
      <w:instrText xml:space="preserve">PAGE  </w:instrText>
    </w:r>
    <w:r>
      <w:rPr>
        <w:rStyle w:val="Nmerodepgina"/>
      </w:rPr>
      <w:fldChar w:fldCharType="separate"/>
    </w:r>
    <w:r w:rsidR="004A4311">
      <w:rPr>
        <w:rStyle w:val="Nmerodepgina"/>
        <w:noProof/>
      </w:rPr>
      <w:t>22</w:t>
    </w:r>
    <w:r>
      <w:rPr>
        <w:rStyle w:val="Nmerodepgina"/>
      </w:rPr>
      <w:fldChar w:fldCharType="end"/>
    </w:r>
  </w:p>
  <w:p w:rsidR="009F349E" w:rsidRDefault="009F349E">
    <w:pPr>
      <w:pStyle w:val="Piedepgina"/>
      <w:ind w:right="360"/>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54293"/>
      <w:docPartObj>
        <w:docPartGallery w:val="Page Numbers (Bottom of Page)"/>
        <w:docPartUnique/>
      </w:docPartObj>
    </w:sdtPr>
    <w:sdtContent>
      <w:p w:rsidR="009F349E" w:rsidRDefault="00046241">
        <w:pPr>
          <w:pStyle w:val="Piedepgina"/>
          <w:jc w:val="right"/>
        </w:pPr>
        <w:fldSimple w:instr=" PAGE   \* MERGEFORMAT ">
          <w:r w:rsidR="003D3038">
            <w:rPr>
              <w:noProof/>
            </w:rPr>
            <w:t>2</w:t>
          </w:r>
        </w:fldSimple>
      </w:p>
    </w:sdtContent>
  </w:sdt>
  <w:p w:rsidR="009F349E" w:rsidRDefault="009F349E">
    <w:pPr>
      <w:pStyle w:val="Piedepgina"/>
      <w:jc w:val="right"/>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pPr>
      <w:pStyle w:val="Piedepgina"/>
      <w:jc w:val="right"/>
    </w:pPr>
    <w:r>
      <w:rPr>
        <w:rStyle w:val="Nmerodepgina"/>
      </w:rPr>
      <w:fldChar w:fldCharType="begin"/>
    </w:r>
    <w:r w:rsidR="009F349E">
      <w:rPr>
        <w:rStyle w:val="Nmerodepgina"/>
      </w:rPr>
      <w:instrText xml:space="preserve"> PAGE </w:instrText>
    </w:r>
    <w:r>
      <w:rPr>
        <w:rStyle w:val="Nmerodepgina"/>
      </w:rPr>
      <w:fldChar w:fldCharType="separate"/>
    </w:r>
    <w:r w:rsidR="004A4311">
      <w:rPr>
        <w:rStyle w:val="Nmerodepgina"/>
        <w:noProof/>
      </w:rPr>
      <w:t>23</w:t>
    </w:r>
    <w:r>
      <w:rPr>
        <w:rStyle w:val="Nmerodepgina"/>
      </w:rPr>
      <w:fldChar w:fldCharType="end"/>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pPr>
      <w:pStyle w:val="Piedepgina"/>
      <w:jc w:val="right"/>
    </w:pPr>
    <w:r>
      <w:rPr>
        <w:rStyle w:val="Nmerodepgina"/>
      </w:rPr>
      <w:fldChar w:fldCharType="begin"/>
    </w:r>
    <w:r w:rsidR="009F349E">
      <w:rPr>
        <w:rStyle w:val="Nmerodepgina"/>
      </w:rPr>
      <w:instrText xml:space="preserve"> PAGE </w:instrText>
    </w:r>
    <w:r>
      <w:rPr>
        <w:rStyle w:val="Nmerodepgina"/>
      </w:rPr>
      <w:fldChar w:fldCharType="separate"/>
    </w:r>
    <w:r w:rsidR="009F349E">
      <w:rPr>
        <w:rStyle w:val="Nmerodepgina"/>
        <w:noProof/>
      </w:rPr>
      <w:t>24</w:t>
    </w:r>
    <w:r>
      <w:rPr>
        <w:rStyle w:val="Nmerodepgina"/>
      </w:rPr>
      <w:fldChar w:fldCharType="end"/>
    </w: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pPr>
      <w:pStyle w:val="Piedepgina"/>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pPr>
      <w:pStyle w:val="Piedepgina"/>
      <w:jc w:val="right"/>
    </w:pPr>
    <w:r>
      <w:rPr>
        <w:rStyle w:val="Nmerodepgina"/>
      </w:rPr>
      <w:fldChar w:fldCharType="begin"/>
    </w:r>
    <w:r w:rsidR="009F349E">
      <w:rPr>
        <w:rStyle w:val="Nmerodepgina"/>
      </w:rPr>
      <w:instrText xml:space="preserve"> PAGE </w:instrText>
    </w:r>
    <w:r>
      <w:rPr>
        <w:rStyle w:val="Nmerodepgina"/>
      </w:rPr>
      <w:fldChar w:fldCharType="separate"/>
    </w:r>
    <w:r w:rsidR="004A4311">
      <w:rPr>
        <w:rStyle w:val="Nmerodepgina"/>
        <w:noProof/>
      </w:rPr>
      <w:t>24</w:t>
    </w:r>
    <w:r>
      <w:rPr>
        <w:rStyle w:val="Nmerodepgina"/>
      </w:rPr>
      <w:fldChar w:fldCharType="end"/>
    </w: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pPr>
      <w:pStyle w:val="Piedepgina"/>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pPr>
      <w:pStyle w:val="Piedepgina"/>
      <w:framePr w:wrap="around" w:vAnchor="text" w:hAnchor="margin" w:xAlign="right" w:y="1"/>
      <w:rPr>
        <w:rStyle w:val="Nmerodepgina"/>
      </w:rPr>
    </w:pPr>
    <w:r>
      <w:rPr>
        <w:rStyle w:val="Nmerodepgina"/>
      </w:rPr>
      <w:fldChar w:fldCharType="begin"/>
    </w:r>
    <w:r w:rsidR="009F349E">
      <w:rPr>
        <w:rStyle w:val="Nmerodepgina"/>
      </w:rPr>
      <w:instrText xml:space="preserve">PAGE  </w:instrText>
    </w:r>
    <w:r>
      <w:rPr>
        <w:rStyle w:val="Nmerodepgina"/>
      </w:rPr>
      <w:fldChar w:fldCharType="separate"/>
    </w:r>
    <w:r w:rsidR="004A4311">
      <w:rPr>
        <w:rStyle w:val="Nmerodepgina"/>
        <w:noProof/>
      </w:rPr>
      <w:t>25</w:t>
    </w:r>
    <w:r>
      <w:rPr>
        <w:rStyle w:val="Nmerodepgina"/>
      </w:rPr>
      <w:fldChar w:fldCharType="end"/>
    </w:r>
  </w:p>
  <w:p w:rsidR="009F349E" w:rsidRDefault="009F349E">
    <w:pPr>
      <w:pStyle w:val="Piedepgina"/>
      <w:ind w:right="360"/>
      <w:jc w:val="right"/>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pPr>
      <w:pStyle w:val="Piedepgina"/>
      <w:framePr w:wrap="around" w:vAnchor="text" w:hAnchor="margin" w:xAlign="right" w:y="1"/>
      <w:rPr>
        <w:rStyle w:val="Nmerodepgina"/>
      </w:rPr>
    </w:pPr>
    <w:r>
      <w:rPr>
        <w:rStyle w:val="Nmerodepgina"/>
      </w:rPr>
      <w:fldChar w:fldCharType="begin"/>
    </w:r>
    <w:r w:rsidR="009F349E">
      <w:rPr>
        <w:rStyle w:val="Nmerodepgina"/>
      </w:rPr>
      <w:instrText xml:space="preserve">PAGE  </w:instrText>
    </w:r>
    <w:r>
      <w:rPr>
        <w:rStyle w:val="Nmerodepgina"/>
      </w:rPr>
      <w:fldChar w:fldCharType="separate"/>
    </w:r>
    <w:r w:rsidR="004A4311">
      <w:rPr>
        <w:rStyle w:val="Nmerodepgina"/>
        <w:noProof/>
      </w:rPr>
      <w:t>27</w:t>
    </w:r>
    <w:r>
      <w:rPr>
        <w:rStyle w:val="Nmerodepgina"/>
      </w:rPr>
      <w:fldChar w:fldCharType="end"/>
    </w:r>
  </w:p>
  <w:p w:rsidR="009F349E" w:rsidRDefault="009F349E" w:rsidP="005E07C1">
    <w:pPr>
      <w:pStyle w:val="Piedepgina"/>
      <w:ind w:right="360"/>
      <w:jc w:val="right"/>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pPr>
      <w:pStyle w:val="Piedepgina"/>
      <w:framePr w:wrap="around" w:vAnchor="text" w:hAnchor="margin" w:xAlign="right" w:y="1"/>
      <w:rPr>
        <w:rStyle w:val="Nmerodepgina"/>
      </w:rPr>
    </w:pPr>
    <w:r>
      <w:rPr>
        <w:rStyle w:val="Nmerodepgina"/>
      </w:rPr>
      <w:fldChar w:fldCharType="begin"/>
    </w:r>
    <w:r w:rsidR="009F349E">
      <w:rPr>
        <w:rStyle w:val="Nmerodepgina"/>
      </w:rPr>
      <w:instrText xml:space="preserve">PAGE  </w:instrText>
    </w:r>
    <w:r>
      <w:rPr>
        <w:rStyle w:val="Nmerodepgina"/>
      </w:rPr>
      <w:fldChar w:fldCharType="separate"/>
    </w:r>
    <w:r w:rsidR="009F349E">
      <w:rPr>
        <w:rStyle w:val="Nmerodepgina"/>
        <w:noProof/>
      </w:rPr>
      <w:t>27</w:t>
    </w:r>
    <w:r>
      <w:rPr>
        <w:rStyle w:val="Nmerodepgina"/>
      </w:rPr>
      <w:fldChar w:fldCharType="end"/>
    </w:r>
  </w:p>
  <w:p w:rsidR="009F349E" w:rsidRDefault="009F349E" w:rsidP="006F6758">
    <w:pPr>
      <w:pStyle w:val="Piedepgina"/>
      <w:ind w:right="360"/>
      <w:jc w:val="right"/>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pPr>
      <w:pStyle w:val="Piedepgina"/>
      <w:framePr w:wrap="around" w:vAnchor="text" w:hAnchor="margin" w:xAlign="right" w:y="1"/>
      <w:rPr>
        <w:rStyle w:val="Nmerodepgina"/>
      </w:rPr>
    </w:pPr>
    <w:r>
      <w:rPr>
        <w:rStyle w:val="Nmerodepgina"/>
      </w:rPr>
      <w:fldChar w:fldCharType="begin"/>
    </w:r>
    <w:r w:rsidR="009F349E">
      <w:rPr>
        <w:rStyle w:val="Nmerodepgina"/>
      </w:rPr>
      <w:instrText xml:space="preserve">PAGE  </w:instrText>
    </w:r>
    <w:r>
      <w:rPr>
        <w:rStyle w:val="Nmerodepgina"/>
      </w:rPr>
      <w:fldChar w:fldCharType="separate"/>
    </w:r>
    <w:r w:rsidR="009F349E">
      <w:rPr>
        <w:rStyle w:val="Nmerodepgina"/>
        <w:noProof/>
      </w:rPr>
      <w:t>28</w:t>
    </w:r>
    <w:r>
      <w:rPr>
        <w:rStyle w:val="Nmerodepgina"/>
      </w:rPr>
      <w:fldChar w:fldCharType="end"/>
    </w:r>
  </w:p>
  <w:p w:rsidR="009F349E" w:rsidRDefault="009F349E">
    <w:pPr>
      <w:pStyle w:val="Piedepgina"/>
      <w:ind w:right="360"/>
      <w:jc w:val="right"/>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pPr>
      <w:pStyle w:val="Piedepgina"/>
      <w:framePr w:wrap="around" w:vAnchor="text" w:hAnchor="margin" w:xAlign="right" w:y="1"/>
      <w:rPr>
        <w:rStyle w:val="Nmerodepgina"/>
      </w:rPr>
    </w:pPr>
    <w:r>
      <w:rPr>
        <w:rStyle w:val="Nmerodepgina"/>
      </w:rPr>
      <w:fldChar w:fldCharType="begin"/>
    </w:r>
    <w:r w:rsidR="009F349E">
      <w:rPr>
        <w:rStyle w:val="Nmerodepgina"/>
      </w:rPr>
      <w:instrText xml:space="preserve">PAGE  </w:instrText>
    </w:r>
    <w:r>
      <w:rPr>
        <w:rStyle w:val="Nmerodepgina"/>
      </w:rPr>
      <w:fldChar w:fldCharType="separate"/>
    </w:r>
    <w:r w:rsidR="004A4311">
      <w:rPr>
        <w:rStyle w:val="Nmerodepgina"/>
        <w:noProof/>
      </w:rPr>
      <w:t>28</w:t>
    </w:r>
    <w:r>
      <w:rPr>
        <w:rStyle w:val="Nmerodepgina"/>
      </w:rPr>
      <w:fldChar w:fldCharType="end"/>
    </w:r>
  </w:p>
  <w:p w:rsidR="009F349E" w:rsidRDefault="009F349E">
    <w:pPr>
      <w:pStyle w:val="Piedepgina"/>
      <w:ind w:right="36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pPr>
      <w:pStyle w:val="Piedepgina"/>
    </w:pPr>
    <w:r>
      <w:t xml:space="preserve">                                                                                                                                                                                                                                                                                                                   </w:t>
    </w: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rsidP="006B2E1E">
    <w:pPr>
      <w:pStyle w:val="Piedepgina"/>
      <w:framePr w:wrap="around" w:vAnchor="text" w:hAnchor="page" w:x="14356" w:y="145"/>
      <w:rPr>
        <w:rStyle w:val="Nmerodepgina"/>
      </w:rPr>
    </w:pPr>
    <w:r>
      <w:rPr>
        <w:rStyle w:val="Nmerodepgina"/>
      </w:rPr>
      <w:fldChar w:fldCharType="begin"/>
    </w:r>
    <w:r w:rsidR="009F349E">
      <w:rPr>
        <w:rStyle w:val="Nmerodepgina"/>
      </w:rPr>
      <w:instrText xml:space="preserve">PAGE  </w:instrText>
    </w:r>
    <w:r>
      <w:rPr>
        <w:rStyle w:val="Nmerodepgina"/>
      </w:rPr>
      <w:fldChar w:fldCharType="separate"/>
    </w:r>
    <w:r w:rsidR="004A4311">
      <w:rPr>
        <w:rStyle w:val="Nmerodepgina"/>
        <w:noProof/>
      </w:rPr>
      <w:t>31</w:t>
    </w:r>
    <w:r>
      <w:rPr>
        <w:rStyle w:val="Nmerodepgina"/>
      </w:rPr>
      <w:fldChar w:fldCharType="end"/>
    </w:r>
  </w:p>
  <w:p w:rsidR="009F349E" w:rsidRDefault="009F349E">
    <w:pPr>
      <w:pStyle w:val="Piedepgina"/>
      <w:ind w:right="360"/>
      <w:jc w:val="right"/>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pPr>
      <w:pStyle w:val="Piedepgina"/>
      <w:framePr w:wrap="around" w:vAnchor="text" w:hAnchor="margin" w:xAlign="right" w:y="1"/>
      <w:rPr>
        <w:rStyle w:val="Nmerodepgina"/>
      </w:rPr>
    </w:pPr>
    <w:r>
      <w:rPr>
        <w:rStyle w:val="Nmerodepgina"/>
      </w:rPr>
      <w:fldChar w:fldCharType="begin"/>
    </w:r>
    <w:r w:rsidR="009F349E">
      <w:rPr>
        <w:rStyle w:val="Nmerodepgina"/>
      </w:rPr>
      <w:instrText xml:space="preserve">PAGE  </w:instrText>
    </w:r>
    <w:r>
      <w:rPr>
        <w:rStyle w:val="Nmerodepgina"/>
      </w:rPr>
      <w:fldChar w:fldCharType="separate"/>
    </w:r>
    <w:r w:rsidR="003D3038">
      <w:rPr>
        <w:rStyle w:val="Nmerodepgina"/>
        <w:noProof/>
      </w:rPr>
      <w:t>46</w:t>
    </w:r>
    <w:r>
      <w:rPr>
        <w:rStyle w:val="Nmerodepgina"/>
      </w:rPr>
      <w:fldChar w:fldCharType="end"/>
    </w:r>
  </w:p>
  <w:p w:rsidR="009F349E" w:rsidRDefault="009F349E">
    <w:pPr>
      <w:pStyle w:val="Piedepgina"/>
      <w:ind w:right="360"/>
      <w:jc w:val="righ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DB5977">
    <w:pPr>
      <w:pStyle w:val="Piedepgina"/>
      <w:jc w:val="right"/>
    </w:pPr>
    <w:r>
      <w:rPr>
        <w:snapToGrid w:val="0"/>
      </w:rPr>
      <w:t xml:space="preserve"> </w:t>
    </w:r>
    <w:r w:rsidR="00046241">
      <w:rPr>
        <w:snapToGrid w:val="0"/>
      </w:rPr>
      <w:fldChar w:fldCharType="begin"/>
    </w:r>
    <w:r>
      <w:rPr>
        <w:snapToGrid w:val="0"/>
      </w:rPr>
      <w:instrText xml:space="preserve"> PAGE </w:instrText>
    </w:r>
    <w:r w:rsidR="00046241">
      <w:rPr>
        <w:snapToGrid w:val="0"/>
      </w:rPr>
      <w:fldChar w:fldCharType="separate"/>
    </w:r>
    <w:r w:rsidR="004A4311">
      <w:rPr>
        <w:noProof/>
        <w:snapToGrid w:val="0"/>
      </w:rPr>
      <w:t>3</w:t>
    </w:r>
    <w:r w:rsidR="00046241">
      <w:rPr>
        <w:snapToGrid w:val="0"/>
      </w:rPr>
      <w:fldChar w:fldCharType="end"/>
    </w:r>
    <w:r>
      <w:rPr>
        <w:snapToGrid w:val="0"/>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pPr>
      <w:pStyle w:val="Piedepgina"/>
      <w:jc w:val="center"/>
    </w:pPr>
    <w:r>
      <w:rPr>
        <w:snapToGrid w:val="0"/>
      </w:rPr>
      <w:t xml:space="preserve">- </w:t>
    </w:r>
    <w:r w:rsidR="00046241">
      <w:rPr>
        <w:snapToGrid w:val="0"/>
      </w:rPr>
      <w:fldChar w:fldCharType="begin"/>
    </w:r>
    <w:r>
      <w:rPr>
        <w:snapToGrid w:val="0"/>
      </w:rPr>
      <w:instrText xml:space="preserve"> PAGE </w:instrText>
    </w:r>
    <w:r w:rsidR="00046241">
      <w:rPr>
        <w:snapToGrid w:val="0"/>
      </w:rPr>
      <w:fldChar w:fldCharType="separate"/>
    </w:r>
    <w:r>
      <w:rPr>
        <w:noProof/>
        <w:snapToGrid w:val="0"/>
      </w:rPr>
      <w:t>4</w:t>
    </w:r>
    <w:r w:rsidR="00046241">
      <w:rPr>
        <w:snapToGrid w:val="0"/>
      </w:rPr>
      <w:fldChar w:fldCharType="end"/>
    </w:r>
    <w:r>
      <w:rPr>
        <w:snapToGrid w:val="0"/>
      </w:rPr>
      <w:t xml:space="preserve"> -</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pPr>
      <w:pStyle w:val="Piedepgina"/>
      <w:jc w:val="center"/>
    </w:pPr>
    <w:r>
      <w:rPr>
        <w:snapToGrid w:val="0"/>
      </w:rPr>
      <w:t xml:space="preserve">- </w:t>
    </w:r>
    <w:r w:rsidR="00046241">
      <w:rPr>
        <w:snapToGrid w:val="0"/>
      </w:rPr>
      <w:fldChar w:fldCharType="begin"/>
    </w:r>
    <w:r>
      <w:rPr>
        <w:snapToGrid w:val="0"/>
      </w:rPr>
      <w:instrText xml:space="preserve"> PAGE </w:instrText>
    </w:r>
    <w:r w:rsidR="00046241">
      <w:rPr>
        <w:snapToGrid w:val="0"/>
      </w:rPr>
      <w:fldChar w:fldCharType="separate"/>
    </w:r>
    <w:r>
      <w:rPr>
        <w:noProof/>
        <w:snapToGrid w:val="0"/>
      </w:rPr>
      <w:t>4</w:t>
    </w:r>
    <w:r w:rsidR="00046241">
      <w:rPr>
        <w:snapToGrid w:val="0"/>
      </w:rPr>
      <w:fldChar w:fldCharType="end"/>
    </w:r>
    <w:r>
      <w:rPr>
        <w:snapToGrid w:val="0"/>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rsidP="00DB5977">
    <w:pPr>
      <w:pStyle w:val="Piedepgina"/>
      <w:jc w:val="right"/>
    </w:pPr>
    <w:r>
      <w:rPr>
        <w:snapToGrid w:val="0"/>
      </w:rPr>
      <w:fldChar w:fldCharType="begin"/>
    </w:r>
    <w:r w:rsidR="009F349E">
      <w:rPr>
        <w:snapToGrid w:val="0"/>
      </w:rPr>
      <w:instrText xml:space="preserve"> PAGE </w:instrText>
    </w:r>
    <w:r>
      <w:rPr>
        <w:snapToGrid w:val="0"/>
      </w:rPr>
      <w:fldChar w:fldCharType="separate"/>
    </w:r>
    <w:r w:rsidR="004A4311">
      <w:rPr>
        <w:noProof/>
        <w:snapToGrid w:val="0"/>
      </w:rPr>
      <w:t>4</w:t>
    </w:r>
    <w:r>
      <w:rPr>
        <w:snapToGrid w:val="0"/>
      </w:rPr>
      <w:fldChar w:fldCharType="end"/>
    </w:r>
    <w:r w:rsidR="009F349E">
      <w:rPr>
        <w:snapToGrid w:val="0"/>
      </w:rPr>
      <w:t xml:space="preserve"> </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DB5977">
    <w:pPr>
      <w:pStyle w:val="Piedepgina"/>
      <w:jc w:val="right"/>
    </w:pPr>
    <w:r>
      <w:rPr>
        <w:snapToGrid w:val="0"/>
      </w:rPr>
      <w:t xml:space="preserve"> </w:t>
    </w:r>
    <w:r w:rsidR="00046241">
      <w:rPr>
        <w:snapToGrid w:val="0"/>
      </w:rPr>
      <w:fldChar w:fldCharType="begin"/>
    </w:r>
    <w:r>
      <w:rPr>
        <w:snapToGrid w:val="0"/>
      </w:rPr>
      <w:instrText xml:space="preserve"> PAGE </w:instrText>
    </w:r>
    <w:r w:rsidR="00046241">
      <w:rPr>
        <w:snapToGrid w:val="0"/>
      </w:rPr>
      <w:fldChar w:fldCharType="separate"/>
    </w:r>
    <w:r w:rsidR="004A4311">
      <w:rPr>
        <w:noProof/>
        <w:snapToGrid w:val="0"/>
      </w:rPr>
      <w:t>6</w:t>
    </w:r>
    <w:r w:rsidR="00046241">
      <w:rPr>
        <w:snapToGrid w:val="0"/>
      </w:rPr>
      <w:fldChar w:fldCharType="end"/>
    </w:r>
    <w:r>
      <w:rPr>
        <w:snapToGrid w:val="0"/>
      </w:rPr>
      <w:t xml:space="preserve"> </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046241">
    <w:pPr>
      <w:pStyle w:val="Piedepgina"/>
      <w:jc w:val="right"/>
    </w:pPr>
    <w:fldSimple w:instr=" PAGE   \* MERGEFORMAT ">
      <w:r w:rsidR="004A4311">
        <w:rPr>
          <w:noProof/>
        </w:rPr>
        <w:t>12</w:t>
      </w:r>
    </w:fldSimple>
  </w:p>
  <w:p w:rsidR="009F349E" w:rsidRDefault="009F349E">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615E9" w:rsidRDefault="008615E9">
      <w:r>
        <w:separator/>
      </w:r>
    </w:p>
  </w:footnote>
  <w:footnote w:type="continuationSeparator" w:id="0">
    <w:p w:rsidR="008615E9" w:rsidRDefault="008615E9">
      <w:r>
        <w:continuationSeparator/>
      </w:r>
    </w:p>
  </w:footnote>
  <w:footnote w:id="1">
    <w:p w:rsidR="009F349E" w:rsidRDefault="009F349E">
      <w:pPr>
        <w:pStyle w:val="Textonotapie"/>
        <w:rPr>
          <w:lang w:val="es-PE"/>
        </w:rPr>
      </w:pPr>
      <w:r>
        <w:rPr>
          <w:rStyle w:val="Refdenotaalpie"/>
        </w:rPr>
        <w:footnoteRef/>
      </w:r>
      <w:r>
        <w:t xml:space="preserve"> </w:t>
      </w:r>
      <w:r>
        <w:rPr>
          <w:lang w:val="es-PE"/>
        </w:rPr>
        <w:t xml:space="preserve">En la preparación de este documento intervinieron  Mario Alvarado Tabacchi, Rosario Alama Salazar, Bersabeth Palacios Patrón y Kiel Arroyo Labán.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253F18">
    <w:pPr>
      <w:pStyle w:val="Encabezado"/>
      <w:rPr>
        <w:i/>
      </w:rPr>
    </w:pPr>
    <w:r>
      <w:rPr>
        <w:i/>
      </w:rPr>
      <w:t>Síntesis Económica de Piura Octubre  2012</w:t>
    </w:r>
  </w:p>
  <w:p w:rsidR="009F349E" w:rsidRDefault="009F349E">
    <w:pPr>
      <w:pStyle w:val="Encabezado"/>
      <w:rPr>
        <w:i/>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E83D8B">
    <w:pPr>
      <w:pStyle w:val="Encabezado"/>
      <w:rPr>
        <w:i/>
      </w:rPr>
    </w:pPr>
    <w:r>
      <w:rPr>
        <w:i/>
      </w:rPr>
      <w:t>Síntesis Económica de Piura Octubre  2012</w:t>
    </w:r>
  </w:p>
  <w:p w:rsidR="009F349E" w:rsidRDefault="009F349E" w:rsidP="00253F18">
    <w:pPr>
      <w:pStyle w:val="Encabezado"/>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253F18">
    <w:pPr>
      <w:pStyle w:val="Encabezado"/>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253F18">
    <w:pPr>
      <w:pStyle w:val="Encabezado"/>
    </w:pPr>
    <w:r>
      <w:tab/>
      <w:t>Síntesis Económica de Piura Octubre  2009</w:t>
    </w:r>
  </w:p>
  <w:p w:rsidR="009F349E" w:rsidRDefault="009F349E" w:rsidP="00253F18">
    <w:pPr>
      <w:pStyle w:val="Encabezado"/>
    </w:pPr>
  </w:p>
  <w:p w:rsidR="009F349E" w:rsidRDefault="009F349E" w:rsidP="00253F18">
    <w:pPr>
      <w:pStyle w:val="Encabezado"/>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E83D8B">
    <w:pPr>
      <w:pStyle w:val="Encabezado"/>
      <w:rPr>
        <w:i/>
      </w:rPr>
    </w:pPr>
    <w:r>
      <w:rPr>
        <w:i/>
      </w:rPr>
      <w:t>Síntesis Económica de Piura Octubre  2012</w:t>
    </w:r>
  </w:p>
  <w:p w:rsidR="009F349E" w:rsidRDefault="009F349E" w:rsidP="00253F18">
    <w:pPr>
      <w:pStyle w:val="Encabezado"/>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E83D8B">
    <w:pPr>
      <w:pStyle w:val="Encabezado"/>
      <w:rPr>
        <w:i/>
      </w:rPr>
    </w:pPr>
    <w:r>
      <w:rPr>
        <w:i/>
      </w:rPr>
      <w:t>Síntesis Económica de Piura Octubre  2012</w:t>
    </w:r>
  </w:p>
  <w:p w:rsidR="009F349E" w:rsidRPr="00B54CAE" w:rsidRDefault="009F349E" w:rsidP="00392AF3">
    <w:pPr>
      <w:pStyle w:val="Encabezado"/>
      <w:rPr>
        <w:i/>
      </w:rPr>
    </w:pPr>
  </w:p>
  <w:p w:rsidR="009F349E" w:rsidRDefault="009F349E" w:rsidP="00253F18">
    <w:pPr>
      <w:pStyle w:val="Encabezado"/>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E83D8B">
    <w:pPr>
      <w:pStyle w:val="Encabezado"/>
      <w:rPr>
        <w:i/>
      </w:rPr>
    </w:pPr>
    <w:r>
      <w:rPr>
        <w:i/>
      </w:rPr>
      <w:t>Síntesis Económica de Piura Octubre  2012</w:t>
    </w:r>
  </w:p>
  <w:p w:rsidR="009F349E" w:rsidRDefault="009F349E" w:rsidP="00253F18">
    <w:pPr>
      <w:pStyle w:val="Encabezado"/>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E83D8B">
    <w:pPr>
      <w:pStyle w:val="Encabezado"/>
      <w:rPr>
        <w:i/>
      </w:rPr>
    </w:pPr>
    <w:r>
      <w:rPr>
        <w:i/>
      </w:rPr>
      <w:t>Síntesis Económica de Piura Octubre  2012</w:t>
    </w:r>
  </w:p>
  <w:p w:rsidR="009F349E" w:rsidRDefault="009F349E" w:rsidP="00253F18">
    <w:pPr>
      <w:pStyle w:val="Encabezado"/>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E83D8B">
    <w:pPr>
      <w:pStyle w:val="Encabezado"/>
      <w:rPr>
        <w:i/>
      </w:rPr>
    </w:pPr>
    <w:r>
      <w:rPr>
        <w:i/>
      </w:rPr>
      <w:t>Síntesis Económica de Piura Octubre  2012</w:t>
    </w:r>
  </w:p>
  <w:p w:rsidR="009F349E" w:rsidRDefault="009F349E" w:rsidP="00253F18">
    <w:pPr>
      <w:pStyle w:val="Encabezado"/>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pPr>
      <w:pStyle w:val="Encabezado"/>
      <w:rPr>
        <w:lang w:val="es-PE"/>
      </w:rPr>
    </w:pPr>
  </w:p>
  <w:p w:rsidR="009F349E" w:rsidRPr="00253F18" w:rsidRDefault="009F349E">
    <w:pPr>
      <w:pStyle w:val="Encabezado"/>
      <w:rPr>
        <w:lang w:val="es-PE"/>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Pr="00443DB8" w:rsidRDefault="009F349E" w:rsidP="00253F18">
    <w:pPr>
      <w:pStyle w:val="Encabezado"/>
      <w:rPr>
        <w:i/>
      </w:rPr>
    </w:pPr>
    <w:r w:rsidRPr="00443DB8">
      <w:rPr>
        <w:i/>
      </w:rPr>
      <w:t xml:space="preserve">Síntesis Económica de Piura </w:t>
    </w:r>
    <w:r>
      <w:rPr>
        <w:i/>
      </w:rPr>
      <w:t>Febrero</w:t>
    </w:r>
    <w:r w:rsidRPr="00443DB8">
      <w:rPr>
        <w:i/>
      </w:rPr>
      <w:t xml:space="preserve">  20</w:t>
    </w:r>
    <w:r>
      <w:rPr>
        <w:i/>
      </w:rPr>
      <w:t>12</w:t>
    </w:r>
  </w:p>
  <w:p w:rsidR="009F349E" w:rsidRDefault="009F349E" w:rsidP="00253F18">
    <w:pPr>
      <w:pStyle w:val="Encabezado"/>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253F18">
    <w:pPr>
      <w:pStyle w:val="Encabezado"/>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E83D8B">
    <w:pPr>
      <w:pStyle w:val="Encabezado"/>
      <w:rPr>
        <w:i/>
      </w:rPr>
    </w:pPr>
    <w:r>
      <w:rPr>
        <w:i/>
      </w:rPr>
      <w:t>Síntesis Económica de Piura Octubre  2012</w:t>
    </w:r>
  </w:p>
  <w:p w:rsidR="009F349E" w:rsidRDefault="009F349E" w:rsidP="00253F18">
    <w:pPr>
      <w:pStyle w:val="Encabezado"/>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253F18">
    <w:pPr>
      <w:pStyle w:val="Encabezado"/>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E83D8B">
    <w:pPr>
      <w:pStyle w:val="Encabezado"/>
      <w:rPr>
        <w:i/>
      </w:rPr>
    </w:pPr>
    <w:r>
      <w:rPr>
        <w:i/>
      </w:rPr>
      <w:t>Síntesis Económica de Piura Octubre  2012</w:t>
    </w:r>
  </w:p>
  <w:p w:rsidR="009F349E" w:rsidRDefault="009F349E" w:rsidP="00253F18">
    <w:pPr>
      <w:pStyle w:val="Encabezado"/>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E83D8B">
    <w:pPr>
      <w:pStyle w:val="Encabezado"/>
      <w:rPr>
        <w:i/>
      </w:rPr>
    </w:pPr>
    <w:r>
      <w:rPr>
        <w:i/>
      </w:rPr>
      <w:t>Síntesis Económica de Piura Octubre  2012</w:t>
    </w:r>
  </w:p>
  <w:p w:rsidR="009F349E" w:rsidRDefault="009F349E">
    <w:pPr>
      <w:pStyle w:val="Encabezado"/>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B136FC">
    <w:pPr>
      <w:pStyle w:val="Encabezado"/>
      <w:rPr>
        <w:i/>
      </w:rPr>
    </w:pPr>
    <w:r>
      <w:rPr>
        <w:i/>
      </w:rPr>
      <w:t>Síntesis Económica de Piura Abril  2012</w:t>
    </w:r>
  </w:p>
  <w:p w:rsidR="009F349E" w:rsidRDefault="009F349E">
    <w:pPr>
      <w:pStyle w:val="Encabezado"/>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253F18">
    <w:pPr>
      <w:pStyle w:val="Encabezado"/>
      <w:rPr>
        <w:i/>
      </w:rPr>
    </w:pPr>
    <w:r>
      <w:rPr>
        <w:i/>
      </w:rPr>
      <w:t>Síntesis Económica de Piura Enero  2012</w:t>
    </w:r>
  </w:p>
  <w:p w:rsidR="009F349E" w:rsidRDefault="009F349E" w:rsidP="00253F18">
    <w:pPr>
      <w:pStyle w:val="Encabezado"/>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E83D8B">
    <w:pPr>
      <w:pStyle w:val="Encabezado"/>
      <w:rPr>
        <w:i/>
      </w:rPr>
    </w:pPr>
    <w:r>
      <w:rPr>
        <w:i/>
      </w:rPr>
      <w:t>Síntesis Económica de Piura Octubre  2012</w:t>
    </w:r>
  </w:p>
  <w:p w:rsidR="009F349E" w:rsidRDefault="009F349E" w:rsidP="00253F18">
    <w:pPr>
      <w:pStyle w:val="Encabezado"/>
    </w:pPr>
  </w:p>
  <w:p w:rsidR="009F349E" w:rsidRDefault="009F349E" w:rsidP="00253F18">
    <w:pPr>
      <w:pStyle w:val="Encabezado"/>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E83D8B">
    <w:pPr>
      <w:pStyle w:val="Encabezado"/>
      <w:rPr>
        <w:i/>
      </w:rPr>
    </w:pPr>
    <w:r>
      <w:rPr>
        <w:i/>
      </w:rPr>
      <w:t>Síntesis Económica de Piura Octubre  2012</w:t>
    </w:r>
  </w:p>
  <w:p w:rsidR="009F349E" w:rsidRDefault="009F349E" w:rsidP="00C00468">
    <w:pPr>
      <w:pStyle w:val="Encabezado"/>
      <w:rPr>
        <w:i/>
      </w:rPr>
    </w:pPr>
  </w:p>
  <w:p w:rsidR="009F349E" w:rsidRDefault="009F349E" w:rsidP="00253F18">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E83D8B">
    <w:pPr>
      <w:pStyle w:val="Encabezado"/>
      <w:rPr>
        <w:i/>
      </w:rPr>
    </w:pPr>
    <w:r>
      <w:rPr>
        <w:i/>
      </w:rPr>
      <w:t>Síntesis Económica de Piura Octubre  2012</w:t>
    </w:r>
  </w:p>
  <w:p w:rsidR="009F349E" w:rsidRDefault="009F349E" w:rsidP="00253F18">
    <w:pPr>
      <w:pStyle w:val="Encabezado"/>
    </w:pPr>
  </w:p>
  <w:p w:rsidR="009F349E" w:rsidRDefault="009F349E" w:rsidP="00253F18">
    <w:pPr>
      <w:pStyle w:val="Encabezado"/>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E83D8B">
    <w:pPr>
      <w:pStyle w:val="Encabezado"/>
      <w:rPr>
        <w:i/>
      </w:rPr>
    </w:pPr>
    <w:r>
      <w:rPr>
        <w:i/>
      </w:rPr>
      <w:t>Síntesis Económica de Piura Octubre  2012</w:t>
    </w:r>
  </w:p>
  <w:p w:rsidR="009F349E" w:rsidRDefault="009F349E">
    <w:pPr>
      <w:pStyle w:val="Encabezad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253F18">
    <w:pPr>
      <w:pStyle w:val="Encabezado"/>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Pr="0007511F" w:rsidRDefault="009F349E" w:rsidP="00253F18">
    <w:pPr>
      <w:pStyle w:val="Encabezado"/>
      <w:rPr>
        <w:i/>
        <w:lang w:val="es-PE"/>
      </w:rPr>
    </w:pPr>
    <w:r w:rsidRPr="0007511F">
      <w:rPr>
        <w:i/>
        <w:lang w:val="es-PE"/>
      </w:rPr>
      <w:t>Síntesis Económica de Piura Diciembre 2011</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E83D8B">
    <w:pPr>
      <w:pStyle w:val="Encabezado"/>
      <w:rPr>
        <w:i/>
      </w:rPr>
    </w:pPr>
    <w:r>
      <w:rPr>
        <w:i/>
      </w:rPr>
      <w:t>Síntesis Económica de Piura Octubre  2012</w:t>
    </w:r>
  </w:p>
  <w:p w:rsidR="009F349E" w:rsidRPr="00C00468" w:rsidRDefault="009F349E" w:rsidP="00C00468">
    <w:pPr>
      <w:pStyle w:val="Encabezado"/>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E83D8B">
    <w:pPr>
      <w:pStyle w:val="Encabezado"/>
      <w:rPr>
        <w:i/>
      </w:rPr>
    </w:pPr>
    <w:r>
      <w:rPr>
        <w:i/>
      </w:rPr>
      <w:t>Síntesis Económica de Piura Octubre  2012</w:t>
    </w:r>
  </w:p>
  <w:p w:rsidR="009F349E" w:rsidRDefault="009F349E" w:rsidP="00253F18">
    <w:pPr>
      <w:pStyle w:val="Encabezado"/>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E83D8B">
    <w:pPr>
      <w:pStyle w:val="Encabezado"/>
      <w:rPr>
        <w:i/>
      </w:rPr>
    </w:pPr>
    <w:r>
      <w:rPr>
        <w:i/>
      </w:rPr>
      <w:t>Síntesis Económica de Piura Octubre  2012</w:t>
    </w:r>
  </w:p>
  <w:p w:rsidR="009F349E" w:rsidRDefault="009F349E" w:rsidP="00253F18">
    <w:pPr>
      <w:pStyle w:val="Encabezado"/>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349E" w:rsidRDefault="009F349E" w:rsidP="00E83D8B">
    <w:pPr>
      <w:pStyle w:val="Encabezado"/>
      <w:rPr>
        <w:i/>
      </w:rPr>
    </w:pPr>
    <w:r>
      <w:rPr>
        <w:i/>
      </w:rPr>
      <w:t>Síntesis Económica de Piura Octubre  2012</w:t>
    </w:r>
  </w:p>
  <w:p w:rsidR="009F349E" w:rsidRDefault="009F349E" w:rsidP="00253F18">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12476F"/>
    <w:multiLevelType w:val="multilevel"/>
    <w:tmpl w:val="3E5CAED0"/>
    <w:lvl w:ilvl="0">
      <w:start w:val="4"/>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1BC04C6B"/>
    <w:multiLevelType w:val="multilevel"/>
    <w:tmpl w:val="F36E6BD2"/>
    <w:lvl w:ilvl="0">
      <w:start w:val="1"/>
      <w:numFmt w:val="decimal"/>
      <w:lvlText w:val="%1."/>
      <w:lvlJc w:val="left"/>
      <w:pPr>
        <w:tabs>
          <w:tab w:val="num" w:pos="660"/>
        </w:tabs>
        <w:ind w:left="660" w:hanging="660"/>
      </w:pPr>
      <w:rPr>
        <w:rFonts w:hint="default"/>
      </w:rPr>
    </w:lvl>
    <w:lvl w:ilvl="1">
      <w:start w:val="1"/>
      <w:numFmt w:val="decimal"/>
      <w:lvlText w:val="%1.%2."/>
      <w:lvlJc w:val="left"/>
      <w:pPr>
        <w:tabs>
          <w:tab w:val="num" w:pos="660"/>
        </w:tabs>
        <w:ind w:left="660" w:hanging="660"/>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1E2E753E"/>
    <w:multiLevelType w:val="hybridMultilevel"/>
    <w:tmpl w:val="A7FC01A0"/>
    <w:lvl w:ilvl="0" w:tplc="AE1CF498">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2C562984"/>
    <w:multiLevelType w:val="multilevel"/>
    <w:tmpl w:val="BA76CAD4"/>
    <w:lvl w:ilvl="0">
      <w:start w:val="1"/>
      <w:numFmt w:val="upperRoman"/>
      <w:pStyle w:val="Ttulo6"/>
      <w:lvlText w:val="%1."/>
      <w:lvlJc w:val="left"/>
      <w:pPr>
        <w:tabs>
          <w:tab w:val="num" w:pos="720"/>
        </w:tabs>
        <w:ind w:left="720" w:hanging="720"/>
      </w:pPr>
      <w:rPr>
        <w:rFonts w:hint="default"/>
        <w:color w:val="auto"/>
      </w:rPr>
    </w:lvl>
    <w:lvl w:ilvl="1">
      <w:start w:val="1"/>
      <w:numFmt w:val="decimal"/>
      <w:isLgl/>
      <w:lvlText w:val="%1.%2."/>
      <w:lvlJc w:val="left"/>
      <w:pPr>
        <w:tabs>
          <w:tab w:val="num" w:pos="705"/>
        </w:tabs>
        <w:ind w:left="705" w:hanging="705"/>
      </w:pPr>
      <w:rPr>
        <w:rFonts w:hint="default"/>
      </w:rPr>
    </w:lvl>
    <w:lvl w:ilvl="2">
      <w:start w:val="3"/>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
    <w:nsid w:val="35B33FA8"/>
    <w:multiLevelType w:val="multilevel"/>
    <w:tmpl w:val="DA544D00"/>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40122F85"/>
    <w:multiLevelType w:val="hybridMultilevel"/>
    <w:tmpl w:val="65062030"/>
    <w:lvl w:ilvl="0" w:tplc="4B9884C8">
      <w:start w:val="4"/>
      <w:numFmt w:val="upperRoman"/>
      <w:lvlText w:val="%1."/>
      <w:lvlJc w:val="left"/>
      <w:pPr>
        <w:tabs>
          <w:tab w:val="num" w:pos="720"/>
        </w:tabs>
        <w:ind w:left="720" w:hanging="720"/>
      </w:pPr>
      <w:rPr>
        <w:rFonts w:hint="default"/>
      </w:rPr>
    </w:lvl>
    <w:lvl w:ilvl="1" w:tplc="76309298">
      <w:numFmt w:val="none"/>
      <w:lvlText w:val=""/>
      <w:lvlJc w:val="left"/>
      <w:pPr>
        <w:tabs>
          <w:tab w:val="num" w:pos="360"/>
        </w:tabs>
      </w:pPr>
    </w:lvl>
    <w:lvl w:ilvl="2" w:tplc="5226036E">
      <w:numFmt w:val="none"/>
      <w:lvlText w:val=""/>
      <w:lvlJc w:val="left"/>
      <w:pPr>
        <w:tabs>
          <w:tab w:val="num" w:pos="360"/>
        </w:tabs>
      </w:pPr>
    </w:lvl>
    <w:lvl w:ilvl="3" w:tplc="119E3E1C">
      <w:numFmt w:val="none"/>
      <w:lvlText w:val=""/>
      <w:lvlJc w:val="left"/>
      <w:pPr>
        <w:tabs>
          <w:tab w:val="num" w:pos="360"/>
        </w:tabs>
      </w:pPr>
    </w:lvl>
    <w:lvl w:ilvl="4" w:tplc="29368A42">
      <w:numFmt w:val="none"/>
      <w:lvlText w:val=""/>
      <w:lvlJc w:val="left"/>
      <w:pPr>
        <w:tabs>
          <w:tab w:val="num" w:pos="360"/>
        </w:tabs>
      </w:pPr>
    </w:lvl>
    <w:lvl w:ilvl="5" w:tplc="9C04AAB4">
      <w:numFmt w:val="none"/>
      <w:lvlText w:val=""/>
      <w:lvlJc w:val="left"/>
      <w:pPr>
        <w:tabs>
          <w:tab w:val="num" w:pos="360"/>
        </w:tabs>
      </w:pPr>
    </w:lvl>
    <w:lvl w:ilvl="6" w:tplc="4920CA98">
      <w:numFmt w:val="none"/>
      <w:lvlText w:val=""/>
      <w:lvlJc w:val="left"/>
      <w:pPr>
        <w:tabs>
          <w:tab w:val="num" w:pos="360"/>
        </w:tabs>
      </w:pPr>
    </w:lvl>
    <w:lvl w:ilvl="7" w:tplc="C6A0668A">
      <w:numFmt w:val="none"/>
      <w:lvlText w:val=""/>
      <w:lvlJc w:val="left"/>
      <w:pPr>
        <w:tabs>
          <w:tab w:val="num" w:pos="360"/>
        </w:tabs>
      </w:pPr>
    </w:lvl>
    <w:lvl w:ilvl="8" w:tplc="241A6D2E">
      <w:numFmt w:val="none"/>
      <w:lvlText w:val=""/>
      <w:lvlJc w:val="left"/>
      <w:pPr>
        <w:tabs>
          <w:tab w:val="num" w:pos="360"/>
        </w:tabs>
      </w:pPr>
    </w:lvl>
  </w:abstractNum>
  <w:abstractNum w:abstractNumId="6">
    <w:nsid w:val="5A9E1D6A"/>
    <w:multiLevelType w:val="hybridMultilevel"/>
    <w:tmpl w:val="506A5F72"/>
    <w:lvl w:ilvl="0" w:tplc="7F66E370">
      <w:start w:val="1"/>
      <w:numFmt w:val="bullet"/>
      <w:lvlText w:val=""/>
      <w:lvlJc w:val="left"/>
      <w:pPr>
        <w:tabs>
          <w:tab w:val="num" w:pos="360"/>
        </w:tabs>
        <w:ind w:left="360" w:hanging="360"/>
      </w:pPr>
      <w:rPr>
        <w:rFonts w:ascii="Wingdings" w:hAnsi="Wingdings" w:hint="default"/>
        <w:b w:val="0"/>
        <w:i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67ED4004"/>
    <w:multiLevelType w:val="singleLevel"/>
    <w:tmpl w:val="3EF6F5D0"/>
    <w:lvl w:ilvl="0">
      <w:start w:val="5"/>
      <w:numFmt w:val="upperRoman"/>
      <w:lvlText w:val="%1."/>
      <w:lvlJc w:val="left"/>
      <w:pPr>
        <w:tabs>
          <w:tab w:val="num" w:pos="720"/>
        </w:tabs>
        <w:ind w:left="720" w:hanging="720"/>
      </w:pPr>
      <w:rPr>
        <w:rFonts w:hint="default"/>
        <w:b/>
        <w:sz w:val="28"/>
      </w:rPr>
    </w:lvl>
  </w:abstractNum>
  <w:abstractNum w:abstractNumId="8">
    <w:nsid w:val="76B00B4B"/>
    <w:multiLevelType w:val="hybridMultilevel"/>
    <w:tmpl w:val="CC3CBF62"/>
    <w:lvl w:ilvl="0" w:tplc="0C0A0005">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9">
    <w:nsid w:val="7B3B6582"/>
    <w:multiLevelType w:val="hybridMultilevel"/>
    <w:tmpl w:val="0D306624"/>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5"/>
  </w:num>
  <w:num w:numId="3">
    <w:abstractNumId w:val="0"/>
  </w:num>
  <w:num w:numId="4">
    <w:abstractNumId w:val="1"/>
  </w:num>
  <w:num w:numId="5">
    <w:abstractNumId w:val="2"/>
  </w:num>
  <w:num w:numId="6">
    <w:abstractNumId w:val="6"/>
  </w:num>
  <w:num w:numId="7">
    <w:abstractNumId w:val="9"/>
  </w:num>
  <w:num w:numId="8">
    <w:abstractNumId w:val="8"/>
  </w:num>
  <w:num w:numId="9">
    <w:abstractNumId w:val="7"/>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20"/>
  <w:displayHorizontalDrawingGridEvery w:val="2"/>
  <w:displayVerticalDrawingGridEvery w:val="2"/>
  <w:noPunctuationKerning/>
  <w:characterSpacingControl w:val="doNotCompress"/>
  <w:hdrShapeDefaults>
    <o:shapedefaults v:ext="edit" spidmax="533506">
      <o:colormenu v:ext="edit" strokecolor="none"/>
    </o:shapedefaults>
  </w:hdrShapeDefaults>
  <w:footnotePr>
    <w:footnote w:id="-1"/>
    <w:footnote w:id="0"/>
  </w:footnotePr>
  <w:endnotePr>
    <w:endnote w:id="-1"/>
    <w:endnote w:id="0"/>
  </w:endnotePr>
  <w:compat/>
  <w:rsids>
    <w:rsidRoot w:val="00317274"/>
    <w:rsid w:val="00000146"/>
    <w:rsid w:val="000006EB"/>
    <w:rsid w:val="00003F85"/>
    <w:rsid w:val="00005AF1"/>
    <w:rsid w:val="00005AFD"/>
    <w:rsid w:val="00006AFD"/>
    <w:rsid w:val="00010DFF"/>
    <w:rsid w:val="00011A40"/>
    <w:rsid w:val="00017898"/>
    <w:rsid w:val="00017979"/>
    <w:rsid w:val="0002010A"/>
    <w:rsid w:val="00020939"/>
    <w:rsid w:val="00020C5A"/>
    <w:rsid w:val="00021C48"/>
    <w:rsid w:val="000225C1"/>
    <w:rsid w:val="00022B17"/>
    <w:rsid w:val="00024075"/>
    <w:rsid w:val="000271A9"/>
    <w:rsid w:val="00027A05"/>
    <w:rsid w:val="00027F35"/>
    <w:rsid w:val="000319BC"/>
    <w:rsid w:val="00031C43"/>
    <w:rsid w:val="00034490"/>
    <w:rsid w:val="00035D28"/>
    <w:rsid w:val="0003764C"/>
    <w:rsid w:val="00037F5B"/>
    <w:rsid w:val="000414D8"/>
    <w:rsid w:val="00041EEA"/>
    <w:rsid w:val="0004352C"/>
    <w:rsid w:val="00045694"/>
    <w:rsid w:val="000458D5"/>
    <w:rsid w:val="00046241"/>
    <w:rsid w:val="00050260"/>
    <w:rsid w:val="000540B7"/>
    <w:rsid w:val="0005411D"/>
    <w:rsid w:val="00054AAC"/>
    <w:rsid w:val="00055928"/>
    <w:rsid w:val="00057F69"/>
    <w:rsid w:val="00060440"/>
    <w:rsid w:val="00061BF1"/>
    <w:rsid w:val="00063236"/>
    <w:rsid w:val="00065132"/>
    <w:rsid w:val="000655B4"/>
    <w:rsid w:val="00066EF9"/>
    <w:rsid w:val="0007002A"/>
    <w:rsid w:val="000706A7"/>
    <w:rsid w:val="000711CB"/>
    <w:rsid w:val="00072E3C"/>
    <w:rsid w:val="000746D5"/>
    <w:rsid w:val="0007511F"/>
    <w:rsid w:val="0007733C"/>
    <w:rsid w:val="0007754A"/>
    <w:rsid w:val="000803B1"/>
    <w:rsid w:val="00081081"/>
    <w:rsid w:val="0008127B"/>
    <w:rsid w:val="00081A8C"/>
    <w:rsid w:val="00081AA1"/>
    <w:rsid w:val="00083071"/>
    <w:rsid w:val="00083232"/>
    <w:rsid w:val="0008391D"/>
    <w:rsid w:val="00083A53"/>
    <w:rsid w:val="00084CFA"/>
    <w:rsid w:val="000865D1"/>
    <w:rsid w:val="00086771"/>
    <w:rsid w:val="00087042"/>
    <w:rsid w:val="00090DE0"/>
    <w:rsid w:val="000910F0"/>
    <w:rsid w:val="00091811"/>
    <w:rsid w:val="00091B43"/>
    <w:rsid w:val="00091FCA"/>
    <w:rsid w:val="00092396"/>
    <w:rsid w:val="00093345"/>
    <w:rsid w:val="00094770"/>
    <w:rsid w:val="00096BB9"/>
    <w:rsid w:val="000979CC"/>
    <w:rsid w:val="000A5747"/>
    <w:rsid w:val="000A5939"/>
    <w:rsid w:val="000A61A7"/>
    <w:rsid w:val="000A6B8A"/>
    <w:rsid w:val="000B0AFA"/>
    <w:rsid w:val="000B0C0B"/>
    <w:rsid w:val="000B0ED6"/>
    <w:rsid w:val="000B0FF8"/>
    <w:rsid w:val="000B1811"/>
    <w:rsid w:val="000B2256"/>
    <w:rsid w:val="000B312D"/>
    <w:rsid w:val="000B46E9"/>
    <w:rsid w:val="000B659B"/>
    <w:rsid w:val="000B6AFE"/>
    <w:rsid w:val="000B72FD"/>
    <w:rsid w:val="000C0C14"/>
    <w:rsid w:val="000C2284"/>
    <w:rsid w:val="000C33D4"/>
    <w:rsid w:val="000C45A7"/>
    <w:rsid w:val="000C7CD7"/>
    <w:rsid w:val="000D03DD"/>
    <w:rsid w:val="000D0430"/>
    <w:rsid w:val="000D1039"/>
    <w:rsid w:val="000D20A0"/>
    <w:rsid w:val="000D3447"/>
    <w:rsid w:val="000D5057"/>
    <w:rsid w:val="000D5807"/>
    <w:rsid w:val="000D5F4F"/>
    <w:rsid w:val="000D7A92"/>
    <w:rsid w:val="000E2291"/>
    <w:rsid w:val="000E32E0"/>
    <w:rsid w:val="000E473F"/>
    <w:rsid w:val="000E48B0"/>
    <w:rsid w:val="000E7BAD"/>
    <w:rsid w:val="000F3E1A"/>
    <w:rsid w:val="000F54DB"/>
    <w:rsid w:val="000F6330"/>
    <w:rsid w:val="000F66B2"/>
    <w:rsid w:val="00100434"/>
    <w:rsid w:val="001015A0"/>
    <w:rsid w:val="00102682"/>
    <w:rsid w:val="001034E7"/>
    <w:rsid w:val="0010369C"/>
    <w:rsid w:val="00103975"/>
    <w:rsid w:val="0010493D"/>
    <w:rsid w:val="001049D8"/>
    <w:rsid w:val="00104C7C"/>
    <w:rsid w:val="00104EBB"/>
    <w:rsid w:val="0011080F"/>
    <w:rsid w:val="0011150B"/>
    <w:rsid w:val="00115098"/>
    <w:rsid w:val="00121505"/>
    <w:rsid w:val="001217E4"/>
    <w:rsid w:val="0012355F"/>
    <w:rsid w:val="001240D6"/>
    <w:rsid w:val="001246BE"/>
    <w:rsid w:val="00124A56"/>
    <w:rsid w:val="00124F05"/>
    <w:rsid w:val="001258A0"/>
    <w:rsid w:val="00126019"/>
    <w:rsid w:val="001263E0"/>
    <w:rsid w:val="0013017C"/>
    <w:rsid w:val="001302BB"/>
    <w:rsid w:val="0013050A"/>
    <w:rsid w:val="001308C6"/>
    <w:rsid w:val="00130FC0"/>
    <w:rsid w:val="001317A0"/>
    <w:rsid w:val="00132636"/>
    <w:rsid w:val="00133ACC"/>
    <w:rsid w:val="00133E46"/>
    <w:rsid w:val="00136735"/>
    <w:rsid w:val="00137FE2"/>
    <w:rsid w:val="001414E7"/>
    <w:rsid w:val="00142064"/>
    <w:rsid w:val="00142340"/>
    <w:rsid w:val="00143142"/>
    <w:rsid w:val="00143594"/>
    <w:rsid w:val="00144FEC"/>
    <w:rsid w:val="001469D2"/>
    <w:rsid w:val="00146CCF"/>
    <w:rsid w:val="00147380"/>
    <w:rsid w:val="00152640"/>
    <w:rsid w:val="00153DDC"/>
    <w:rsid w:val="00154F7D"/>
    <w:rsid w:val="0015594F"/>
    <w:rsid w:val="00156426"/>
    <w:rsid w:val="001615FD"/>
    <w:rsid w:val="00161C19"/>
    <w:rsid w:val="00162C63"/>
    <w:rsid w:val="00164E59"/>
    <w:rsid w:val="00164E67"/>
    <w:rsid w:val="00165A89"/>
    <w:rsid w:val="00165FDA"/>
    <w:rsid w:val="00167108"/>
    <w:rsid w:val="00170B3C"/>
    <w:rsid w:val="0017100C"/>
    <w:rsid w:val="00171B10"/>
    <w:rsid w:val="001723BF"/>
    <w:rsid w:val="00173541"/>
    <w:rsid w:val="00173855"/>
    <w:rsid w:val="00174C80"/>
    <w:rsid w:val="0017506B"/>
    <w:rsid w:val="00177127"/>
    <w:rsid w:val="001779EE"/>
    <w:rsid w:val="0018005A"/>
    <w:rsid w:val="00180985"/>
    <w:rsid w:val="00180C2D"/>
    <w:rsid w:val="00180D9B"/>
    <w:rsid w:val="00181F6C"/>
    <w:rsid w:val="00182226"/>
    <w:rsid w:val="001834B9"/>
    <w:rsid w:val="00184069"/>
    <w:rsid w:val="001843F3"/>
    <w:rsid w:val="00187E7A"/>
    <w:rsid w:val="0019250B"/>
    <w:rsid w:val="0019373C"/>
    <w:rsid w:val="00194533"/>
    <w:rsid w:val="00194CA4"/>
    <w:rsid w:val="001965C4"/>
    <w:rsid w:val="00196EFE"/>
    <w:rsid w:val="001A0A0D"/>
    <w:rsid w:val="001A39A8"/>
    <w:rsid w:val="001A39D0"/>
    <w:rsid w:val="001A4068"/>
    <w:rsid w:val="001B09BA"/>
    <w:rsid w:val="001B4408"/>
    <w:rsid w:val="001B4EE1"/>
    <w:rsid w:val="001B5371"/>
    <w:rsid w:val="001C0EB6"/>
    <w:rsid w:val="001C30D2"/>
    <w:rsid w:val="001C335B"/>
    <w:rsid w:val="001C3764"/>
    <w:rsid w:val="001C61F3"/>
    <w:rsid w:val="001C6917"/>
    <w:rsid w:val="001D0223"/>
    <w:rsid w:val="001D065E"/>
    <w:rsid w:val="001D219A"/>
    <w:rsid w:val="001D2244"/>
    <w:rsid w:val="001D41AB"/>
    <w:rsid w:val="001D42EB"/>
    <w:rsid w:val="001D5F9A"/>
    <w:rsid w:val="001D6CBE"/>
    <w:rsid w:val="001D7E3C"/>
    <w:rsid w:val="001E1479"/>
    <w:rsid w:val="001E30D9"/>
    <w:rsid w:val="001E641D"/>
    <w:rsid w:val="001E77EA"/>
    <w:rsid w:val="001F1DAB"/>
    <w:rsid w:val="001F23F5"/>
    <w:rsid w:val="001F2864"/>
    <w:rsid w:val="001F37F0"/>
    <w:rsid w:val="001F53A6"/>
    <w:rsid w:val="001F5F50"/>
    <w:rsid w:val="001F6271"/>
    <w:rsid w:val="001F697C"/>
    <w:rsid w:val="001F6ADC"/>
    <w:rsid w:val="001F750C"/>
    <w:rsid w:val="001F7E1E"/>
    <w:rsid w:val="00200830"/>
    <w:rsid w:val="00200F61"/>
    <w:rsid w:val="00201D6C"/>
    <w:rsid w:val="00207D85"/>
    <w:rsid w:val="00207E7C"/>
    <w:rsid w:val="002107AE"/>
    <w:rsid w:val="0021270B"/>
    <w:rsid w:val="00212B59"/>
    <w:rsid w:val="00214792"/>
    <w:rsid w:val="00214BC3"/>
    <w:rsid w:val="00216839"/>
    <w:rsid w:val="00216A75"/>
    <w:rsid w:val="00216CDD"/>
    <w:rsid w:val="00217541"/>
    <w:rsid w:val="00220B39"/>
    <w:rsid w:val="00224122"/>
    <w:rsid w:val="0022668E"/>
    <w:rsid w:val="00227237"/>
    <w:rsid w:val="0023031E"/>
    <w:rsid w:val="00230F26"/>
    <w:rsid w:val="00231A2E"/>
    <w:rsid w:val="00232040"/>
    <w:rsid w:val="0023296E"/>
    <w:rsid w:val="002338C2"/>
    <w:rsid w:val="002339A6"/>
    <w:rsid w:val="00234A64"/>
    <w:rsid w:val="00235AC7"/>
    <w:rsid w:val="00236746"/>
    <w:rsid w:val="00237060"/>
    <w:rsid w:val="00237F82"/>
    <w:rsid w:val="002411BB"/>
    <w:rsid w:val="0024136E"/>
    <w:rsid w:val="00247CFD"/>
    <w:rsid w:val="00247D2D"/>
    <w:rsid w:val="0025185B"/>
    <w:rsid w:val="00253CE0"/>
    <w:rsid w:val="00253F18"/>
    <w:rsid w:val="00255E25"/>
    <w:rsid w:val="00255EF5"/>
    <w:rsid w:val="002560B5"/>
    <w:rsid w:val="0025752E"/>
    <w:rsid w:val="0026013D"/>
    <w:rsid w:val="0026214A"/>
    <w:rsid w:val="002667FB"/>
    <w:rsid w:val="002677C8"/>
    <w:rsid w:val="00267811"/>
    <w:rsid w:val="00267F59"/>
    <w:rsid w:val="002724C9"/>
    <w:rsid w:val="00274158"/>
    <w:rsid w:val="002745B2"/>
    <w:rsid w:val="00274817"/>
    <w:rsid w:val="00275E8C"/>
    <w:rsid w:val="00276CEE"/>
    <w:rsid w:val="00276E10"/>
    <w:rsid w:val="00280095"/>
    <w:rsid w:val="002808C3"/>
    <w:rsid w:val="002817B4"/>
    <w:rsid w:val="00282244"/>
    <w:rsid w:val="00282C48"/>
    <w:rsid w:val="00283A13"/>
    <w:rsid w:val="00283FAF"/>
    <w:rsid w:val="002873D0"/>
    <w:rsid w:val="00290A92"/>
    <w:rsid w:val="0029442F"/>
    <w:rsid w:val="00294D9F"/>
    <w:rsid w:val="0029576C"/>
    <w:rsid w:val="002A0D93"/>
    <w:rsid w:val="002A0FF7"/>
    <w:rsid w:val="002A1467"/>
    <w:rsid w:val="002A14B6"/>
    <w:rsid w:val="002A165E"/>
    <w:rsid w:val="002A3CA0"/>
    <w:rsid w:val="002A3EC2"/>
    <w:rsid w:val="002A467B"/>
    <w:rsid w:val="002A5663"/>
    <w:rsid w:val="002A69F6"/>
    <w:rsid w:val="002B28EB"/>
    <w:rsid w:val="002B5C33"/>
    <w:rsid w:val="002B6215"/>
    <w:rsid w:val="002B73C1"/>
    <w:rsid w:val="002B74DC"/>
    <w:rsid w:val="002B7EE6"/>
    <w:rsid w:val="002C0BCE"/>
    <w:rsid w:val="002C277E"/>
    <w:rsid w:val="002C4847"/>
    <w:rsid w:val="002C4CFF"/>
    <w:rsid w:val="002C6530"/>
    <w:rsid w:val="002C7986"/>
    <w:rsid w:val="002D08BC"/>
    <w:rsid w:val="002D1C24"/>
    <w:rsid w:val="002D1CB3"/>
    <w:rsid w:val="002D38A2"/>
    <w:rsid w:val="002D5842"/>
    <w:rsid w:val="002E1C48"/>
    <w:rsid w:val="002E351C"/>
    <w:rsid w:val="002E39DD"/>
    <w:rsid w:val="002E3F59"/>
    <w:rsid w:val="002E50CD"/>
    <w:rsid w:val="002E524C"/>
    <w:rsid w:val="002E72E7"/>
    <w:rsid w:val="002F07B5"/>
    <w:rsid w:val="002F0DBF"/>
    <w:rsid w:val="002F0DD4"/>
    <w:rsid w:val="002F1688"/>
    <w:rsid w:val="002F1E9F"/>
    <w:rsid w:val="002F2C43"/>
    <w:rsid w:val="002F36A7"/>
    <w:rsid w:val="002F3A24"/>
    <w:rsid w:val="002F3D86"/>
    <w:rsid w:val="002F3F15"/>
    <w:rsid w:val="002F5175"/>
    <w:rsid w:val="002F553A"/>
    <w:rsid w:val="002F6253"/>
    <w:rsid w:val="002F6FEA"/>
    <w:rsid w:val="002F7F3B"/>
    <w:rsid w:val="00300A79"/>
    <w:rsid w:val="00300EF8"/>
    <w:rsid w:val="003017E5"/>
    <w:rsid w:val="003030B8"/>
    <w:rsid w:val="003074D8"/>
    <w:rsid w:val="00310B9A"/>
    <w:rsid w:val="00310EF7"/>
    <w:rsid w:val="003110CB"/>
    <w:rsid w:val="0031184E"/>
    <w:rsid w:val="00312016"/>
    <w:rsid w:val="003120C0"/>
    <w:rsid w:val="00312148"/>
    <w:rsid w:val="00313ED4"/>
    <w:rsid w:val="0031546D"/>
    <w:rsid w:val="003167C8"/>
    <w:rsid w:val="00317274"/>
    <w:rsid w:val="00317592"/>
    <w:rsid w:val="003217DC"/>
    <w:rsid w:val="00321BF6"/>
    <w:rsid w:val="00322565"/>
    <w:rsid w:val="00322B22"/>
    <w:rsid w:val="00322B59"/>
    <w:rsid w:val="00323202"/>
    <w:rsid w:val="00323BA7"/>
    <w:rsid w:val="00324EBF"/>
    <w:rsid w:val="00325E57"/>
    <w:rsid w:val="00327EE7"/>
    <w:rsid w:val="0033272A"/>
    <w:rsid w:val="00333A50"/>
    <w:rsid w:val="00333F34"/>
    <w:rsid w:val="003400BA"/>
    <w:rsid w:val="0034202B"/>
    <w:rsid w:val="003474C5"/>
    <w:rsid w:val="00347D0B"/>
    <w:rsid w:val="00350BC3"/>
    <w:rsid w:val="00351199"/>
    <w:rsid w:val="0035146A"/>
    <w:rsid w:val="003520A2"/>
    <w:rsid w:val="00354A38"/>
    <w:rsid w:val="00354A7A"/>
    <w:rsid w:val="00355C63"/>
    <w:rsid w:val="00356FA0"/>
    <w:rsid w:val="0036002A"/>
    <w:rsid w:val="003600FD"/>
    <w:rsid w:val="0036066A"/>
    <w:rsid w:val="003608D7"/>
    <w:rsid w:val="003629CA"/>
    <w:rsid w:val="00364026"/>
    <w:rsid w:val="00365C4D"/>
    <w:rsid w:val="003673F5"/>
    <w:rsid w:val="00367AF6"/>
    <w:rsid w:val="003711B6"/>
    <w:rsid w:val="0037131B"/>
    <w:rsid w:val="00371587"/>
    <w:rsid w:val="00371EF0"/>
    <w:rsid w:val="003748DF"/>
    <w:rsid w:val="00375873"/>
    <w:rsid w:val="00376BA8"/>
    <w:rsid w:val="00377929"/>
    <w:rsid w:val="00377FC9"/>
    <w:rsid w:val="003812B9"/>
    <w:rsid w:val="003824C2"/>
    <w:rsid w:val="0038368B"/>
    <w:rsid w:val="00384C96"/>
    <w:rsid w:val="003872E9"/>
    <w:rsid w:val="0038767D"/>
    <w:rsid w:val="00387758"/>
    <w:rsid w:val="00387E30"/>
    <w:rsid w:val="00390FE3"/>
    <w:rsid w:val="00392AF3"/>
    <w:rsid w:val="00393534"/>
    <w:rsid w:val="00393AE8"/>
    <w:rsid w:val="00394BC1"/>
    <w:rsid w:val="00395223"/>
    <w:rsid w:val="00395C90"/>
    <w:rsid w:val="00396AC2"/>
    <w:rsid w:val="0039709B"/>
    <w:rsid w:val="00397D2F"/>
    <w:rsid w:val="003A029E"/>
    <w:rsid w:val="003A0FCF"/>
    <w:rsid w:val="003A140D"/>
    <w:rsid w:val="003A14E5"/>
    <w:rsid w:val="003A2555"/>
    <w:rsid w:val="003A2A23"/>
    <w:rsid w:val="003A3507"/>
    <w:rsid w:val="003A47DD"/>
    <w:rsid w:val="003A5BDC"/>
    <w:rsid w:val="003A5D42"/>
    <w:rsid w:val="003A7CA7"/>
    <w:rsid w:val="003B0830"/>
    <w:rsid w:val="003B214E"/>
    <w:rsid w:val="003B2377"/>
    <w:rsid w:val="003B2F07"/>
    <w:rsid w:val="003B30E6"/>
    <w:rsid w:val="003B30E9"/>
    <w:rsid w:val="003B335C"/>
    <w:rsid w:val="003B39CB"/>
    <w:rsid w:val="003B604B"/>
    <w:rsid w:val="003B7B43"/>
    <w:rsid w:val="003C50DC"/>
    <w:rsid w:val="003C58E6"/>
    <w:rsid w:val="003C6026"/>
    <w:rsid w:val="003C7F6F"/>
    <w:rsid w:val="003D1918"/>
    <w:rsid w:val="003D2D01"/>
    <w:rsid w:val="003D3038"/>
    <w:rsid w:val="003D36A9"/>
    <w:rsid w:val="003D4908"/>
    <w:rsid w:val="003D51E4"/>
    <w:rsid w:val="003D5A43"/>
    <w:rsid w:val="003D6631"/>
    <w:rsid w:val="003D667E"/>
    <w:rsid w:val="003D6C32"/>
    <w:rsid w:val="003E00FC"/>
    <w:rsid w:val="003E0380"/>
    <w:rsid w:val="003E0B82"/>
    <w:rsid w:val="003E1A7E"/>
    <w:rsid w:val="003E2F1B"/>
    <w:rsid w:val="003E38DE"/>
    <w:rsid w:val="003E3AE3"/>
    <w:rsid w:val="003E41DD"/>
    <w:rsid w:val="003E4BC2"/>
    <w:rsid w:val="003E4C0A"/>
    <w:rsid w:val="003E533E"/>
    <w:rsid w:val="003E63F2"/>
    <w:rsid w:val="003E644C"/>
    <w:rsid w:val="003F1C67"/>
    <w:rsid w:val="003F24B8"/>
    <w:rsid w:val="003F524A"/>
    <w:rsid w:val="003F5375"/>
    <w:rsid w:val="003F61E9"/>
    <w:rsid w:val="003F61ED"/>
    <w:rsid w:val="003F7942"/>
    <w:rsid w:val="004003AE"/>
    <w:rsid w:val="0040195F"/>
    <w:rsid w:val="00401ADA"/>
    <w:rsid w:val="00401CA7"/>
    <w:rsid w:val="00401F3D"/>
    <w:rsid w:val="0040205D"/>
    <w:rsid w:val="00402939"/>
    <w:rsid w:val="00410852"/>
    <w:rsid w:val="00410C3A"/>
    <w:rsid w:val="00413033"/>
    <w:rsid w:val="00413508"/>
    <w:rsid w:val="00414D84"/>
    <w:rsid w:val="0041597C"/>
    <w:rsid w:val="00416000"/>
    <w:rsid w:val="004175B5"/>
    <w:rsid w:val="00417822"/>
    <w:rsid w:val="004217C4"/>
    <w:rsid w:val="00421E7E"/>
    <w:rsid w:val="00423A5A"/>
    <w:rsid w:val="00423C1D"/>
    <w:rsid w:val="00423FD4"/>
    <w:rsid w:val="0043048B"/>
    <w:rsid w:val="00430C59"/>
    <w:rsid w:val="0043209D"/>
    <w:rsid w:val="00432EEE"/>
    <w:rsid w:val="0043337B"/>
    <w:rsid w:val="00433849"/>
    <w:rsid w:val="0043754D"/>
    <w:rsid w:val="00437DF1"/>
    <w:rsid w:val="00443DB8"/>
    <w:rsid w:val="00447E07"/>
    <w:rsid w:val="00456515"/>
    <w:rsid w:val="004565F2"/>
    <w:rsid w:val="004575E6"/>
    <w:rsid w:val="00461929"/>
    <w:rsid w:val="00461F45"/>
    <w:rsid w:val="004651BA"/>
    <w:rsid w:val="004657DD"/>
    <w:rsid w:val="00466446"/>
    <w:rsid w:val="00466ED6"/>
    <w:rsid w:val="0047037A"/>
    <w:rsid w:val="004720B9"/>
    <w:rsid w:val="0047393E"/>
    <w:rsid w:val="00473C5F"/>
    <w:rsid w:val="004747C3"/>
    <w:rsid w:val="00474ADA"/>
    <w:rsid w:val="00475005"/>
    <w:rsid w:val="00475595"/>
    <w:rsid w:val="00475623"/>
    <w:rsid w:val="00480929"/>
    <w:rsid w:val="00480DA4"/>
    <w:rsid w:val="00481215"/>
    <w:rsid w:val="00482D62"/>
    <w:rsid w:val="00482FA5"/>
    <w:rsid w:val="004833F8"/>
    <w:rsid w:val="00483779"/>
    <w:rsid w:val="00483950"/>
    <w:rsid w:val="0048395D"/>
    <w:rsid w:val="004843D3"/>
    <w:rsid w:val="0048656E"/>
    <w:rsid w:val="00487180"/>
    <w:rsid w:val="004872E8"/>
    <w:rsid w:val="00493A2B"/>
    <w:rsid w:val="00494BB5"/>
    <w:rsid w:val="00495AAB"/>
    <w:rsid w:val="00496397"/>
    <w:rsid w:val="00496449"/>
    <w:rsid w:val="004970F1"/>
    <w:rsid w:val="004A02A7"/>
    <w:rsid w:val="004A1B20"/>
    <w:rsid w:val="004A1D64"/>
    <w:rsid w:val="004A27F4"/>
    <w:rsid w:val="004A2D07"/>
    <w:rsid w:val="004A2EEB"/>
    <w:rsid w:val="004A3245"/>
    <w:rsid w:val="004A3ECD"/>
    <w:rsid w:val="004A4311"/>
    <w:rsid w:val="004A4D78"/>
    <w:rsid w:val="004A5847"/>
    <w:rsid w:val="004A5DA5"/>
    <w:rsid w:val="004A61C4"/>
    <w:rsid w:val="004A71F7"/>
    <w:rsid w:val="004A74AB"/>
    <w:rsid w:val="004B07B9"/>
    <w:rsid w:val="004B1E6C"/>
    <w:rsid w:val="004B2251"/>
    <w:rsid w:val="004B3B47"/>
    <w:rsid w:val="004B3ED2"/>
    <w:rsid w:val="004B5011"/>
    <w:rsid w:val="004B578A"/>
    <w:rsid w:val="004B5E5D"/>
    <w:rsid w:val="004B78B2"/>
    <w:rsid w:val="004C1071"/>
    <w:rsid w:val="004C19C0"/>
    <w:rsid w:val="004C2FE0"/>
    <w:rsid w:val="004C3C43"/>
    <w:rsid w:val="004C3CD7"/>
    <w:rsid w:val="004C5B2C"/>
    <w:rsid w:val="004C6164"/>
    <w:rsid w:val="004C6DA6"/>
    <w:rsid w:val="004C7447"/>
    <w:rsid w:val="004D2BB5"/>
    <w:rsid w:val="004D4FA2"/>
    <w:rsid w:val="004D760B"/>
    <w:rsid w:val="004D7624"/>
    <w:rsid w:val="004E119E"/>
    <w:rsid w:val="004E15E2"/>
    <w:rsid w:val="004E17E0"/>
    <w:rsid w:val="004E43C2"/>
    <w:rsid w:val="004E61E3"/>
    <w:rsid w:val="004E6441"/>
    <w:rsid w:val="004E6795"/>
    <w:rsid w:val="004E68B5"/>
    <w:rsid w:val="004E6F7E"/>
    <w:rsid w:val="004F1880"/>
    <w:rsid w:val="004F31E6"/>
    <w:rsid w:val="004F4CC2"/>
    <w:rsid w:val="004F51D8"/>
    <w:rsid w:val="004F71F2"/>
    <w:rsid w:val="00500249"/>
    <w:rsid w:val="00500706"/>
    <w:rsid w:val="00501EFC"/>
    <w:rsid w:val="00503DFB"/>
    <w:rsid w:val="00505CDB"/>
    <w:rsid w:val="005063B4"/>
    <w:rsid w:val="00506C00"/>
    <w:rsid w:val="00506EE8"/>
    <w:rsid w:val="0051182A"/>
    <w:rsid w:val="00511BE4"/>
    <w:rsid w:val="00513624"/>
    <w:rsid w:val="0051565F"/>
    <w:rsid w:val="00517430"/>
    <w:rsid w:val="0052052B"/>
    <w:rsid w:val="00520B0A"/>
    <w:rsid w:val="005229DA"/>
    <w:rsid w:val="0052453D"/>
    <w:rsid w:val="00524847"/>
    <w:rsid w:val="005248D1"/>
    <w:rsid w:val="00524D48"/>
    <w:rsid w:val="0052573A"/>
    <w:rsid w:val="005266B2"/>
    <w:rsid w:val="00526CC4"/>
    <w:rsid w:val="00527509"/>
    <w:rsid w:val="00527674"/>
    <w:rsid w:val="00530AB2"/>
    <w:rsid w:val="005330D7"/>
    <w:rsid w:val="00533B14"/>
    <w:rsid w:val="00533D57"/>
    <w:rsid w:val="0053483B"/>
    <w:rsid w:val="00534E39"/>
    <w:rsid w:val="0053682D"/>
    <w:rsid w:val="005369C9"/>
    <w:rsid w:val="0053788A"/>
    <w:rsid w:val="00540360"/>
    <w:rsid w:val="00540724"/>
    <w:rsid w:val="005424DD"/>
    <w:rsid w:val="005435FE"/>
    <w:rsid w:val="00546760"/>
    <w:rsid w:val="0054791F"/>
    <w:rsid w:val="00547AA1"/>
    <w:rsid w:val="00551565"/>
    <w:rsid w:val="0055244D"/>
    <w:rsid w:val="0056151F"/>
    <w:rsid w:val="00563E05"/>
    <w:rsid w:val="00564A57"/>
    <w:rsid w:val="00564E5A"/>
    <w:rsid w:val="005713F6"/>
    <w:rsid w:val="0057553C"/>
    <w:rsid w:val="0057590E"/>
    <w:rsid w:val="00580B57"/>
    <w:rsid w:val="0058139D"/>
    <w:rsid w:val="005813DE"/>
    <w:rsid w:val="00582B3F"/>
    <w:rsid w:val="00582F7A"/>
    <w:rsid w:val="005830E0"/>
    <w:rsid w:val="005839BB"/>
    <w:rsid w:val="005843B2"/>
    <w:rsid w:val="005848B3"/>
    <w:rsid w:val="00585203"/>
    <w:rsid w:val="00585BE3"/>
    <w:rsid w:val="00587D2D"/>
    <w:rsid w:val="0059212D"/>
    <w:rsid w:val="00592B2C"/>
    <w:rsid w:val="00593F7A"/>
    <w:rsid w:val="005944FB"/>
    <w:rsid w:val="00594AF1"/>
    <w:rsid w:val="00594DAB"/>
    <w:rsid w:val="00596288"/>
    <w:rsid w:val="005A0A8E"/>
    <w:rsid w:val="005A48E3"/>
    <w:rsid w:val="005A4C43"/>
    <w:rsid w:val="005A7B6E"/>
    <w:rsid w:val="005B1549"/>
    <w:rsid w:val="005B5FC0"/>
    <w:rsid w:val="005B7A80"/>
    <w:rsid w:val="005B7CE2"/>
    <w:rsid w:val="005C4A2D"/>
    <w:rsid w:val="005C4C1F"/>
    <w:rsid w:val="005C5292"/>
    <w:rsid w:val="005C5D2F"/>
    <w:rsid w:val="005C674B"/>
    <w:rsid w:val="005C76B2"/>
    <w:rsid w:val="005D0716"/>
    <w:rsid w:val="005D0720"/>
    <w:rsid w:val="005D2715"/>
    <w:rsid w:val="005D46AA"/>
    <w:rsid w:val="005D506F"/>
    <w:rsid w:val="005D77BE"/>
    <w:rsid w:val="005E07C1"/>
    <w:rsid w:val="005E2ABF"/>
    <w:rsid w:val="005E40D1"/>
    <w:rsid w:val="005E6C7E"/>
    <w:rsid w:val="005E7AE7"/>
    <w:rsid w:val="005F0B3E"/>
    <w:rsid w:val="005F21EE"/>
    <w:rsid w:val="005F281C"/>
    <w:rsid w:val="005F30A4"/>
    <w:rsid w:val="005F3B70"/>
    <w:rsid w:val="005F3D10"/>
    <w:rsid w:val="005F4C09"/>
    <w:rsid w:val="005F6653"/>
    <w:rsid w:val="005F6F02"/>
    <w:rsid w:val="005F73C5"/>
    <w:rsid w:val="006021AF"/>
    <w:rsid w:val="00602E1C"/>
    <w:rsid w:val="006038ED"/>
    <w:rsid w:val="0060601E"/>
    <w:rsid w:val="006062DB"/>
    <w:rsid w:val="00607B9E"/>
    <w:rsid w:val="00612894"/>
    <w:rsid w:val="00612940"/>
    <w:rsid w:val="006130B4"/>
    <w:rsid w:val="00613E82"/>
    <w:rsid w:val="006150C4"/>
    <w:rsid w:val="006161C6"/>
    <w:rsid w:val="00617E6C"/>
    <w:rsid w:val="0062037D"/>
    <w:rsid w:val="0062054A"/>
    <w:rsid w:val="00620A01"/>
    <w:rsid w:val="00621C85"/>
    <w:rsid w:val="00624CFB"/>
    <w:rsid w:val="00624EE2"/>
    <w:rsid w:val="006254CE"/>
    <w:rsid w:val="00625A1E"/>
    <w:rsid w:val="00626F1E"/>
    <w:rsid w:val="00627090"/>
    <w:rsid w:val="00630A29"/>
    <w:rsid w:val="00632AB3"/>
    <w:rsid w:val="00633EE3"/>
    <w:rsid w:val="006342E2"/>
    <w:rsid w:val="006353B2"/>
    <w:rsid w:val="006358E5"/>
    <w:rsid w:val="006369AE"/>
    <w:rsid w:val="00637EA3"/>
    <w:rsid w:val="006423C9"/>
    <w:rsid w:val="00644567"/>
    <w:rsid w:val="00646EB4"/>
    <w:rsid w:val="006474DD"/>
    <w:rsid w:val="0065135F"/>
    <w:rsid w:val="00651B74"/>
    <w:rsid w:val="00652446"/>
    <w:rsid w:val="00652D8E"/>
    <w:rsid w:val="006536D5"/>
    <w:rsid w:val="0065441A"/>
    <w:rsid w:val="00655697"/>
    <w:rsid w:val="00660638"/>
    <w:rsid w:val="0066135D"/>
    <w:rsid w:val="0066182D"/>
    <w:rsid w:val="006625FC"/>
    <w:rsid w:val="006640EA"/>
    <w:rsid w:val="0066485C"/>
    <w:rsid w:val="00664D7C"/>
    <w:rsid w:val="006658EC"/>
    <w:rsid w:val="0066613A"/>
    <w:rsid w:val="006662A2"/>
    <w:rsid w:val="006679FF"/>
    <w:rsid w:val="0067094D"/>
    <w:rsid w:val="00670BEF"/>
    <w:rsid w:val="00670E44"/>
    <w:rsid w:val="0067160A"/>
    <w:rsid w:val="006718B5"/>
    <w:rsid w:val="00673026"/>
    <w:rsid w:val="00675AA8"/>
    <w:rsid w:val="00675F1C"/>
    <w:rsid w:val="0067661F"/>
    <w:rsid w:val="00680C58"/>
    <w:rsid w:val="0068371C"/>
    <w:rsid w:val="00683ACD"/>
    <w:rsid w:val="00683C86"/>
    <w:rsid w:val="0068486E"/>
    <w:rsid w:val="006852A5"/>
    <w:rsid w:val="00685380"/>
    <w:rsid w:val="00690444"/>
    <w:rsid w:val="006906BA"/>
    <w:rsid w:val="00690A9B"/>
    <w:rsid w:val="00691E2B"/>
    <w:rsid w:val="00692CFE"/>
    <w:rsid w:val="006938EA"/>
    <w:rsid w:val="006940B1"/>
    <w:rsid w:val="00694E3F"/>
    <w:rsid w:val="00696EC6"/>
    <w:rsid w:val="00696EC8"/>
    <w:rsid w:val="0069742A"/>
    <w:rsid w:val="00697934"/>
    <w:rsid w:val="006A057A"/>
    <w:rsid w:val="006A118D"/>
    <w:rsid w:val="006A1253"/>
    <w:rsid w:val="006A1659"/>
    <w:rsid w:val="006A181B"/>
    <w:rsid w:val="006A29C8"/>
    <w:rsid w:val="006A54C0"/>
    <w:rsid w:val="006B052E"/>
    <w:rsid w:val="006B253D"/>
    <w:rsid w:val="006B2E1E"/>
    <w:rsid w:val="006B3FA8"/>
    <w:rsid w:val="006C1354"/>
    <w:rsid w:val="006C2911"/>
    <w:rsid w:val="006C4497"/>
    <w:rsid w:val="006C4C43"/>
    <w:rsid w:val="006C4C96"/>
    <w:rsid w:val="006C6640"/>
    <w:rsid w:val="006D2A9D"/>
    <w:rsid w:val="006D41CC"/>
    <w:rsid w:val="006D741B"/>
    <w:rsid w:val="006E186C"/>
    <w:rsid w:val="006E494B"/>
    <w:rsid w:val="006F15C6"/>
    <w:rsid w:val="006F2A4B"/>
    <w:rsid w:val="006F3640"/>
    <w:rsid w:val="006F394D"/>
    <w:rsid w:val="006F5BC2"/>
    <w:rsid w:val="006F6758"/>
    <w:rsid w:val="006F6AD4"/>
    <w:rsid w:val="006F75F1"/>
    <w:rsid w:val="00701F15"/>
    <w:rsid w:val="00701F39"/>
    <w:rsid w:val="00702329"/>
    <w:rsid w:val="00702B4E"/>
    <w:rsid w:val="007030F1"/>
    <w:rsid w:val="00703496"/>
    <w:rsid w:val="007046AE"/>
    <w:rsid w:val="00704B80"/>
    <w:rsid w:val="00707927"/>
    <w:rsid w:val="00711138"/>
    <w:rsid w:val="00712D30"/>
    <w:rsid w:val="00714024"/>
    <w:rsid w:val="00714287"/>
    <w:rsid w:val="0071474F"/>
    <w:rsid w:val="00715721"/>
    <w:rsid w:val="00717519"/>
    <w:rsid w:val="00722E76"/>
    <w:rsid w:val="00723547"/>
    <w:rsid w:val="0073266A"/>
    <w:rsid w:val="00732C08"/>
    <w:rsid w:val="007345AA"/>
    <w:rsid w:val="00734B29"/>
    <w:rsid w:val="0073517A"/>
    <w:rsid w:val="00735C2D"/>
    <w:rsid w:val="0073649C"/>
    <w:rsid w:val="007401B5"/>
    <w:rsid w:val="00740E3C"/>
    <w:rsid w:val="0074133B"/>
    <w:rsid w:val="00741C8C"/>
    <w:rsid w:val="00742AE8"/>
    <w:rsid w:val="00744041"/>
    <w:rsid w:val="007459ED"/>
    <w:rsid w:val="00746ABA"/>
    <w:rsid w:val="00750AB1"/>
    <w:rsid w:val="00753409"/>
    <w:rsid w:val="00756451"/>
    <w:rsid w:val="00756558"/>
    <w:rsid w:val="00757D14"/>
    <w:rsid w:val="007600DD"/>
    <w:rsid w:val="00762B96"/>
    <w:rsid w:val="007633DB"/>
    <w:rsid w:val="00763B0E"/>
    <w:rsid w:val="00763DBE"/>
    <w:rsid w:val="0076447C"/>
    <w:rsid w:val="00764B24"/>
    <w:rsid w:val="0076771E"/>
    <w:rsid w:val="00771301"/>
    <w:rsid w:val="00772711"/>
    <w:rsid w:val="007740FD"/>
    <w:rsid w:val="00774B1B"/>
    <w:rsid w:val="007762B9"/>
    <w:rsid w:val="0078121F"/>
    <w:rsid w:val="0078126F"/>
    <w:rsid w:val="00781F2D"/>
    <w:rsid w:val="007824FA"/>
    <w:rsid w:val="00782704"/>
    <w:rsid w:val="00784451"/>
    <w:rsid w:val="00787C8B"/>
    <w:rsid w:val="00791033"/>
    <w:rsid w:val="00792527"/>
    <w:rsid w:val="007931D5"/>
    <w:rsid w:val="007940E8"/>
    <w:rsid w:val="007945B2"/>
    <w:rsid w:val="007950DE"/>
    <w:rsid w:val="0079747F"/>
    <w:rsid w:val="007A0205"/>
    <w:rsid w:val="007A47B0"/>
    <w:rsid w:val="007A4C78"/>
    <w:rsid w:val="007A4FC6"/>
    <w:rsid w:val="007A53DA"/>
    <w:rsid w:val="007A5D2F"/>
    <w:rsid w:val="007B01F9"/>
    <w:rsid w:val="007B17A2"/>
    <w:rsid w:val="007B26FF"/>
    <w:rsid w:val="007B2C84"/>
    <w:rsid w:val="007B3C9E"/>
    <w:rsid w:val="007B428B"/>
    <w:rsid w:val="007B4670"/>
    <w:rsid w:val="007B47FE"/>
    <w:rsid w:val="007B4A97"/>
    <w:rsid w:val="007B68CB"/>
    <w:rsid w:val="007C0329"/>
    <w:rsid w:val="007C10D5"/>
    <w:rsid w:val="007C23F9"/>
    <w:rsid w:val="007C2C5C"/>
    <w:rsid w:val="007C36CC"/>
    <w:rsid w:val="007C5414"/>
    <w:rsid w:val="007C5EDE"/>
    <w:rsid w:val="007C6543"/>
    <w:rsid w:val="007C7B23"/>
    <w:rsid w:val="007D136B"/>
    <w:rsid w:val="007D32DE"/>
    <w:rsid w:val="007D45E0"/>
    <w:rsid w:val="007D62CD"/>
    <w:rsid w:val="007D6548"/>
    <w:rsid w:val="007D67E4"/>
    <w:rsid w:val="007D7F94"/>
    <w:rsid w:val="007E0019"/>
    <w:rsid w:val="007E0A39"/>
    <w:rsid w:val="007E0B01"/>
    <w:rsid w:val="007E0B4C"/>
    <w:rsid w:val="007E1DFB"/>
    <w:rsid w:val="007E235B"/>
    <w:rsid w:val="007E2AB8"/>
    <w:rsid w:val="007E4338"/>
    <w:rsid w:val="007E4DD8"/>
    <w:rsid w:val="007E5026"/>
    <w:rsid w:val="007E54D7"/>
    <w:rsid w:val="007E7C91"/>
    <w:rsid w:val="007F106F"/>
    <w:rsid w:val="007F169A"/>
    <w:rsid w:val="007F4042"/>
    <w:rsid w:val="007F5CE7"/>
    <w:rsid w:val="007F6307"/>
    <w:rsid w:val="007F6778"/>
    <w:rsid w:val="007F6EB1"/>
    <w:rsid w:val="007F77EB"/>
    <w:rsid w:val="00802D0F"/>
    <w:rsid w:val="008033D2"/>
    <w:rsid w:val="00803BBF"/>
    <w:rsid w:val="00803D5B"/>
    <w:rsid w:val="0080411C"/>
    <w:rsid w:val="00804B84"/>
    <w:rsid w:val="0080647F"/>
    <w:rsid w:val="00807AEC"/>
    <w:rsid w:val="0081017D"/>
    <w:rsid w:val="00810FBA"/>
    <w:rsid w:val="00813440"/>
    <w:rsid w:val="0081398B"/>
    <w:rsid w:val="008217FE"/>
    <w:rsid w:val="00822669"/>
    <w:rsid w:val="00824F55"/>
    <w:rsid w:val="008257DA"/>
    <w:rsid w:val="00827A4E"/>
    <w:rsid w:val="008302D7"/>
    <w:rsid w:val="008315D0"/>
    <w:rsid w:val="008327F0"/>
    <w:rsid w:val="00834A07"/>
    <w:rsid w:val="00835490"/>
    <w:rsid w:val="0083559F"/>
    <w:rsid w:val="00837EE7"/>
    <w:rsid w:val="00840E0D"/>
    <w:rsid w:val="008414B4"/>
    <w:rsid w:val="008441CC"/>
    <w:rsid w:val="0084420C"/>
    <w:rsid w:val="0084701F"/>
    <w:rsid w:val="00847577"/>
    <w:rsid w:val="00852557"/>
    <w:rsid w:val="00852AB9"/>
    <w:rsid w:val="00852C18"/>
    <w:rsid w:val="00852DFE"/>
    <w:rsid w:val="00853B94"/>
    <w:rsid w:val="00854926"/>
    <w:rsid w:val="0085623C"/>
    <w:rsid w:val="00856D52"/>
    <w:rsid w:val="00856D61"/>
    <w:rsid w:val="0085715D"/>
    <w:rsid w:val="00860FB3"/>
    <w:rsid w:val="008615E9"/>
    <w:rsid w:val="00861B54"/>
    <w:rsid w:val="008650FF"/>
    <w:rsid w:val="00870399"/>
    <w:rsid w:val="00870851"/>
    <w:rsid w:val="00870D58"/>
    <w:rsid w:val="00875B93"/>
    <w:rsid w:val="00875FDF"/>
    <w:rsid w:val="00880274"/>
    <w:rsid w:val="00880326"/>
    <w:rsid w:val="00882560"/>
    <w:rsid w:val="00884018"/>
    <w:rsid w:val="00884740"/>
    <w:rsid w:val="00885170"/>
    <w:rsid w:val="00885B95"/>
    <w:rsid w:val="00886069"/>
    <w:rsid w:val="00887B01"/>
    <w:rsid w:val="00891E50"/>
    <w:rsid w:val="00892083"/>
    <w:rsid w:val="00892601"/>
    <w:rsid w:val="00893F10"/>
    <w:rsid w:val="0089517E"/>
    <w:rsid w:val="00895663"/>
    <w:rsid w:val="00895A44"/>
    <w:rsid w:val="008961CB"/>
    <w:rsid w:val="0089771C"/>
    <w:rsid w:val="00897804"/>
    <w:rsid w:val="00897B2A"/>
    <w:rsid w:val="008A1412"/>
    <w:rsid w:val="008A1807"/>
    <w:rsid w:val="008A4B8B"/>
    <w:rsid w:val="008A4F85"/>
    <w:rsid w:val="008A5C7B"/>
    <w:rsid w:val="008B0087"/>
    <w:rsid w:val="008B02AE"/>
    <w:rsid w:val="008B0767"/>
    <w:rsid w:val="008B0ACB"/>
    <w:rsid w:val="008B1320"/>
    <w:rsid w:val="008B1CE6"/>
    <w:rsid w:val="008B3CB4"/>
    <w:rsid w:val="008B3CC1"/>
    <w:rsid w:val="008B3CF0"/>
    <w:rsid w:val="008B3DA2"/>
    <w:rsid w:val="008B54BE"/>
    <w:rsid w:val="008C05B2"/>
    <w:rsid w:val="008C0D57"/>
    <w:rsid w:val="008C2CAD"/>
    <w:rsid w:val="008C36C2"/>
    <w:rsid w:val="008C444B"/>
    <w:rsid w:val="008C5027"/>
    <w:rsid w:val="008C50F4"/>
    <w:rsid w:val="008D1191"/>
    <w:rsid w:val="008D1BAE"/>
    <w:rsid w:val="008D1F10"/>
    <w:rsid w:val="008D2A0F"/>
    <w:rsid w:val="008D2D46"/>
    <w:rsid w:val="008D30F3"/>
    <w:rsid w:val="008D3956"/>
    <w:rsid w:val="008D3B4A"/>
    <w:rsid w:val="008D432F"/>
    <w:rsid w:val="008D4F1A"/>
    <w:rsid w:val="008D5AD5"/>
    <w:rsid w:val="008D6870"/>
    <w:rsid w:val="008E1E92"/>
    <w:rsid w:val="008E25BC"/>
    <w:rsid w:val="008E2B3B"/>
    <w:rsid w:val="008E2D06"/>
    <w:rsid w:val="008E3EC1"/>
    <w:rsid w:val="008E49D7"/>
    <w:rsid w:val="008E6266"/>
    <w:rsid w:val="008E7DF5"/>
    <w:rsid w:val="008F2403"/>
    <w:rsid w:val="008F30DE"/>
    <w:rsid w:val="008F36D3"/>
    <w:rsid w:val="008F5FBE"/>
    <w:rsid w:val="008F7B3E"/>
    <w:rsid w:val="00900281"/>
    <w:rsid w:val="0090046B"/>
    <w:rsid w:val="00900D30"/>
    <w:rsid w:val="00901C08"/>
    <w:rsid w:val="00902385"/>
    <w:rsid w:val="00902B9F"/>
    <w:rsid w:val="009037CD"/>
    <w:rsid w:val="00904E9D"/>
    <w:rsid w:val="00905456"/>
    <w:rsid w:val="00905F55"/>
    <w:rsid w:val="00906E58"/>
    <w:rsid w:val="00907111"/>
    <w:rsid w:val="00910EEE"/>
    <w:rsid w:val="0091183C"/>
    <w:rsid w:val="0091264D"/>
    <w:rsid w:val="00915070"/>
    <w:rsid w:val="00916559"/>
    <w:rsid w:val="00920752"/>
    <w:rsid w:val="0092110A"/>
    <w:rsid w:val="00921616"/>
    <w:rsid w:val="00922081"/>
    <w:rsid w:val="00922744"/>
    <w:rsid w:val="00923ECE"/>
    <w:rsid w:val="009249A8"/>
    <w:rsid w:val="00925F1A"/>
    <w:rsid w:val="00926274"/>
    <w:rsid w:val="00926338"/>
    <w:rsid w:val="00927C2D"/>
    <w:rsid w:val="00933075"/>
    <w:rsid w:val="00933DAA"/>
    <w:rsid w:val="00934D8E"/>
    <w:rsid w:val="00936F33"/>
    <w:rsid w:val="00940DEE"/>
    <w:rsid w:val="009439F2"/>
    <w:rsid w:val="00943D87"/>
    <w:rsid w:val="00944088"/>
    <w:rsid w:val="00944B8D"/>
    <w:rsid w:val="009459B3"/>
    <w:rsid w:val="00947305"/>
    <w:rsid w:val="00947BC8"/>
    <w:rsid w:val="009504F9"/>
    <w:rsid w:val="00952ECE"/>
    <w:rsid w:val="009539B9"/>
    <w:rsid w:val="00953A95"/>
    <w:rsid w:val="0095592E"/>
    <w:rsid w:val="00956FD4"/>
    <w:rsid w:val="00957E44"/>
    <w:rsid w:val="00961490"/>
    <w:rsid w:val="00962658"/>
    <w:rsid w:val="00962808"/>
    <w:rsid w:val="009629E2"/>
    <w:rsid w:val="00964110"/>
    <w:rsid w:val="00964648"/>
    <w:rsid w:val="00964DE4"/>
    <w:rsid w:val="009653B2"/>
    <w:rsid w:val="00966425"/>
    <w:rsid w:val="0097000A"/>
    <w:rsid w:val="009703C5"/>
    <w:rsid w:val="00971DC3"/>
    <w:rsid w:val="00972AD9"/>
    <w:rsid w:val="00973EC3"/>
    <w:rsid w:val="009741AF"/>
    <w:rsid w:val="00976F0F"/>
    <w:rsid w:val="009775BB"/>
    <w:rsid w:val="00982AD7"/>
    <w:rsid w:val="00983EDA"/>
    <w:rsid w:val="009856FE"/>
    <w:rsid w:val="00985ACD"/>
    <w:rsid w:val="00985F9A"/>
    <w:rsid w:val="00986626"/>
    <w:rsid w:val="00986A53"/>
    <w:rsid w:val="00986C9D"/>
    <w:rsid w:val="00987445"/>
    <w:rsid w:val="00991663"/>
    <w:rsid w:val="00993617"/>
    <w:rsid w:val="00994744"/>
    <w:rsid w:val="009A0ADB"/>
    <w:rsid w:val="009A147B"/>
    <w:rsid w:val="009A1AFB"/>
    <w:rsid w:val="009A275F"/>
    <w:rsid w:val="009A2B5A"/>
    <w:rsid w:val="009A3622"/>
    <w:rsid w:val="009A403A"/>
    <w:rsid w:val="009A5A8D"/>
    <w:rsid w:val="009A6884"/>
    <w:rsid w:val="009A6FAB"/>
    <w:rsid w:val="009A708B"/>
    <w:rsid w:val="009A7C2F"/>
    <w:rsid w:val="009B542E"/>
    <w:rsid w:val="009B73D8"/>
    <w:rsid w:val="009B7A04"/>
    <w:rsid w:val="009C4777"/>
    <w:rsid w:val="009C664B"/>
    <w:rsid w:val="009D0A9C"/>
    <w:rsid w:val="009D2824"/>
    <w:rsid w:val="009D31BD"/>
    <w:rsid w:val="009D3499"/>
    <w:rsid w:val="009D3FA5"/>
    <w:rsid w:val="009D4270"/>
    <w:rsid w:val="009D4F92"/>
    <w:rsid w:val="009D5B9B"/>
    <w:rsid w:val="009D7A81"/>
    <w:rsid w:val="009E0FB2"/>
    <w:rsid w:val="009E1A9A"/>
    <w:rsid w:val="009E2E3D"/>
    <w:rsid w:val="009E4267"/>
    <w:rsid w:val="009E4898"/>
    <w:rsid w:val="009E5BB4"/>
    <w:rsid w:val="009F0E1F"/>
    <w:rsid w:val="009F106C"/>
    <w:rsid w:val="009F1574"/>
    <w:rsid w:val="009F1C8C"/>
    <w:rsid w:val="009F349E"/>
    <w:rsid w:val="00A01D99"/>
    <w:rsid w:val="00A0213C"/>
    <w:rsid w:val="00A02526"/>
    <w:rsid w:val="00A02E95"/>
    <w:rsid w:val="00A03EDF"/>
    <w:rsid w:val="00A05534"/>
    <w:rsid w:val="00A07074"/>
    <w:rsid w:val="00A105B2"/>
    <w:rsid w:val="00A11E98"/>
    <w:rsid w:val="00A148A3"/>
    <w:rsid w:val="00A14DB6"/>
    <w:rsid w:val="00A1622C"/>
    <w:rsid w:val="00A214FD"/>
    <w:rsid w:val="00A21FA6"/>
    <w:rsid w:val="00A2269E"/>
    <w:rsid w:val="00A243CF"/>
    <w:rsid w:val="00A243E1"/>
    <w:rsid w:val="00A25050"/>
    <w:rsid w:val="00A25586"/>
    <w:rsid w:val="00A268D9"/>
    <w:rsid w:val="00A26D94"/>
    <w:rsid w:val="00A26DDE"/>
    <w:rsid w:val="00A26EC7"/>
    <w:rsid w:val="00A270E0"/>
    <w:rsid w:val="00A31A23"/>
    <w:rsid w:val="00A32360"/>
    <w:rsid w:val="00A34203"/>
    <w:rsid w:val="00A345B1"/>
    <w:rsid w:val="00A34717"/>
    <w:rsid w:val="00A352FA"/>
    <w:rsid w:val="00A3588F"/>
    <w:rsid w:val="00A3783D"/>
    <w:rsid w:val="00A37853"/>
    <w:rsid w:val="00A4027F"/>
    <w:rsid w:val="00A4194C"/>
    <w:rsid w:val="00A42098"/>
    <w:rsid w:val="00A43831"/>
    <w:rsid w:val="00A4427E"/>
    <w:rsid w:val="00A44904"/>
    <w:rsid w:val="00A45A45"/>
    <w:rsid w:val="00A46E5A"/>
    <w:rsid w:val="00A4755C"/>
    <w:rsid w:val="00A52CE0"/>
    <w:rsid w:val="00A5437A"/>
    <w:rsid w:val="00A54552"/>
    <w:rsid w:val="00A54D3A"/>
    <w:rsid w:val="00A56485"/>
    <w:rsid w:val="00A57594"/>
    <w:rsid w:val="00A63B51"/>
    <w:rsid w:val="00A6429C"/>
    <w:rsid w:val="00A66076"/>
    <w:rsid w:val="00A667B9"/>
    <w:rsid w:val="00A66FF6"/>
    <w:rsid w:val="00A67DB4"/>
    <w:rsid w:val="00A70C73"/>
    <w:rsid w:val="00A72EC1"/>
    <w:rsid w:val="00A73EF5"/>
    <w:rsid w:val="00A750BA"/>
    <w:rsid w:val="00A769FE"/>
    <w:rsid w:val="00A77DF5"/>
    <w:rsid w:val="00A80336"/>
    <w:rsid w:val="00A80A1B"/>
    <w:rsid w:val="00A80B21"/>
    <w:rsid w:val="00A83266"/>
    <w:rsid w:val="00A84451"/>
    <w:rsid w:val="00A85236"/>
    <w:rsid w:val="00A8605A"/>
    <w:rsid w:val="00A86683"/>
    <w:rsid w:val="00A91503"/>
    <w:rsid w:val="00A919AD"/>
    <w:rsid w:val="00A9743E"/>
    <w:rsid w:val="00AA07FE"/>
    <w:rsid w:val="00AA1086"/>
    <w:rsid w:val="00AA1776"/>
    <w:rsid w:val="00AA2C54"/>
    <w:rsid w:val="00AA531C"/>
    <w:rsid w:val="00AA68C5"/>
    <w:rsid w:val="00AB134F"/>
    <w:rsid w:val="00AB2CA4"/>
    <w:rsid w:val="00AB4DF6"/>
    <w:rsid w:val="00AB65C9"/>
    <w:rsid w:val="00AB6DAF"/>
    <w:rsid w:val="00AB7A70"/>
    <w:rsid w:val="00AB7ED5"/>
    <w:rsid w:val="00AC0647"/>
    <w:rsid w:val="00AC13A3"/>
    <w:rsid w:val="00AC150F"/>
    <w:rsid w:val="00AC3875"/>
    <w:rsid w:val="00AC3F0F"/>
    <w:rsid w:val="00AC71AC"/>
    <w:rsid w:val="00AD08A8"/>
    <w:rsid w:val="00AD1123"/>
    <w:rsid w:val="00AD1ACD"/>
    <w:rsid w:val="00AD1D0C"/>
    <w:rsid w:val="00AD2043"/>
    <w:rsid w:val="00AD4EF2"/>
    <w:rsid w:val="00AD5E96"/>
    <w:rsid w:val="00AD6A3B"/>
    <w:rsid w:val="00AD7527"/>
    <w:rsid w:val="00AE0405"/>
    <w:rsid w:val="00AE073E"/>
    <w:rsid w:val="00AE148F"/>
    <w:rsid w:val="00AE15A1"/>
    <w:rsid w:val="00AE1D4E"/>
    <w:rsid w:val="00AE21BE"/>
    <w:rsid w:val="00AE28C5"/>
    <w:rsid w:val="00AE2C26"/>
    <w:rsid w:val="00AE3031"/>
    <w:rsid w:val="00AE32B4"/>
    <w:rsid w:val="00AE37CC"/>
    <w:rsid w:val="00AE42EA"/>
    <w:rsid w:val="00AE508D"/>
    <w:rsid w:val="00AE57B8"/>
    <w:rsid w:val="00AE5AD4"/>
    <w:rsid w:val="00AE6F42"/>
    <w:rsid w:val="00AF200C"/>
    <w:rsid w:val="00AF37F9"/>
    <w:rsid w:val="00AF49E8"/>
    <w:rsid w:val="00AF4EAE"/>
    <w:rsid w:val="00AF503B"/>
    <w:rsid w:val="00AF5947"/>
    <w:rsid w:val="00AF5DFD"/>
    <w:rsid w:val="00AF6C99"/>
    <w:rsid w:val="00AF7033"/>
    <w:rsid w:val="00AF73DC"/>
    <w:rsid w:val="00B00B0F"/>
    <w:rsid w:val="00B013E9"/>
    <w:rsid w:val="00B0238B"/>
    <w:rsid w:val="00B04C2D"/>
    <w:rsid w:val="00B053F8"/>
    <w:rsid w:val="00B058C8"/>
    <w:rsid w:val="00B05D64"/>
    <w:rsid w:val="00B06031"/>
    <w:rsid w:val="00B06692"/>
    <w:rsid w:val="00B10855"/>
    <w:rsid w:val="00B11152"/>
    <w:rsid w:val="00B11CB7"/>
    <w:rsid w:val="00B12FDB"/>
    <w:rsid w:val="00B136FC"/>
    <w:rsid w:val="00B138AD"/>
    <w:rsid w:val="00B20CC0"/>
    <w:rsid w:val="00B22461"/>
    <w:rsid w:val="00B225F2"/>
    <w:rsid w:val="00B235F6"/>
    <w:rsid w:val="00B242ED"/>
    <w:rsid w:val="00B2430A"/>
    <w:rsid w:val="00B264A3"/>
    <w:rsid w:val="00B33750"/>
    <w:rsid w:val="00B34951"/>
    <w:rsid w:val="00B34C6A"/>
    <w:rsid w:val="00B36D56"/>
    <w:rsid w:val="00B410A8"/>
    <w:rsid w:val="00B452DF"/>
    <w:rsid w:val="00B454BF"/>
    <w:rsid w:val="00B45543"/>
    <w:rsid w:val="00B50313"/>
    <w:rsid w:val="00B50384"/>
    <w:rsid w:val="00B54CAE"/>
    <w:rsid w:val="00B56E96"/>
    <w:rsid w:val="00B603DD"/>
    <w:rsid w:val="00B63348"/>
    <w:rsid w:val="00B63CB2"/>
    <w:rsid w:val="00B640CF"/>
    <w:rsid w:val="00B660CB"/>
    <w:rsid w:val="00B6619C"/>
    <w:rsid w:val="00B668F2"/>
    <w:rsid w:val="00B669D7"/>
    <w:rsid w:val="00B67738"/>
    <w:rsid w:val="00B67ED6"/>
    <w:rsid w:val="00B70804"/>
    <w:rsid w:val="00B70BE6"/>
    <w:rsid w:val="00B71374"/>
    <w:rsid w:val="00B73490"/>
    <w:rsid w:val="00B73C7C"/>
    <w:rsid w:val="00B73F4A"/>
    <w:rsid w:val="00B74DED"/>
    <w:rsid w:val="00B75ED7"/>
    <w:rsid w:val="00B76E0C"/>
    <w:rsid w:val="00B774C3"/>
    <w:rsid w:val="00B8057E"/>
    <w:rsid w:val="00B81839"/>
    <w:rsid w:val="00B82720"/>
    <w:rsid w:val="00B83804"/>
    <w:rsid w:val="00B854E7"/>
    <w:rsid w:val="00B85C23"/>
    <w:rsid w:val="00B877C3"/>
    <w:rsid w:val="00B87AD1"/>
    <w:rsid w:val="00B906F0"/>
    <w:rsid w:val="00B90E02"/>
    <w:rsid w:val="00B93557"/>
    <w:rsid w:val="00B93F81"/>
    <w:rsid w:val="00B94717"/>
    <w:rsid w:val="00B94A1B"/>
    <w:rsid w:val="00B95F25"/>
    <w:rsid w:val="00B96227"/>
    <w:rsid w:val="00BA090C"/>
    <w:rsid w:val="00BA33BA"/>
    <w:rsid w:val="00BA41E1"/>
    <w:rsid w:val="00BA4F91"/>
    <w:rsid w:val="00BA7749"/>
    <w:rsid w:val="00BA7998"/>
    <w:rsid w:val="00BB1440"/>
    <w:rsid w:val="00BB1BB7"/>
    <w:rsid w:val="00BB1E3B"/>
    <w:rsid w:val="00BB34DC"/>
    <w:rsid w:val="00BB6AB5"/>
    <w:rsid w:val="00BC06F4"/>
    <w:rsid w:val="00BC255B"/>
    <w:rsid w:val="00BC5062"/>
    <w:rsid w:val="00BC5C7F"/>
    <w:rsid w:val="00BC5F58"/>
    <w:rsid w:val="00BC6C3B"/>
    <w:rsid w:val="00BC6F75"/>
    <w:rsid w:val="00BC7159"/>
    <w:rsid w:val="00BD0CC1"/>
    <w:rsid w:val="00BD1D0A"/>
    <w:rsid w:val="00BD22B6"/>
    <w:rsid w:val="00BD389A"/>
    <w:rsid w:val="00BD4776"/>
    <w:rsid w:val="00BD4F42"/>
    <w:rsid w:val="00BD7947"/>
    <w:rsid w:val="00BE0FC1"/>
    <w:rsid w:val="00BE3C15"/>
    <w:rsid w:val="00BE5406"/>
    <w:rsid w:val="00BE5C10"/>
    <w:rsid w:val="00BE6DEC"/>
    <w:rsid w:val="00BE7065"/>
    <w:rsid w:val="00BF2392"/>
    <w:rsid w:val="00BF2EAC"/>
    <w:rsid w:val="00BF3334"/>
    <w:rsid w:val="00BF5A05"/>
    <w:rsid w:val="00BF7C93"/>
    <w:rsid w:val="00C00468"/>
    <w:rsid w:val="00C021DF"/>
    <w:rsid w:val="00C03F59"/>
    <w:rsid w:val="00C04590"/>
    <w:rsid w:val="00C04C0E"/>
    <w:rsid w:val="00C052B7"/>
    <w:rsid w:val="00C053FA"/>
    <w:rsid w:val="00C10E5E"/>
    <w:rsid w:val="00C11ED5"/>
    <w:rsid w:val="00C12C2C"/>
    <w:rsid w:val="00C15089"/>
    <w:rsid w:val="00C15339"/>
    <w:rsid w:val="00C171DD"/>
    <w:rsid w:val="00C17DA2"/>
    <w:rsid w:val="00C2053E"/>
    <w:rsid w:val="00C205B9"/>
    <w:rsid w:val="00C20FD7"/>
    <w:rsid w:val="00C2413D"/>
    <w:rsid w:val="00C249F3"/>
    <w:rsid w:val="00C261BE"/>
    <w:rsid w:val="00C272BE"/>
    <w:rsid w:val="00C27619"/>
    <w:rsid w:val="00C2784C"/>
    <w:rsid w:val="00C30C83"/>
    <w:rsid w:val="00C31672"/>
    <w:rsid w:val="00C33005"/>
    <w:rsid w:val="00C33ED6"/>
    <w:rsid w:val="00C3520D"/>
    <w:rsid w:val="00C353AE"/>
    <w:rsid w:val="00C353C5"/>
    <w:rsid w:val="00C403A1"/>
    <w:rsid w:val="00C4086C"/>
    <w:rsid w:val="00C40AB3"/>
    <w:rsid w:val="00C4157E"/>
    <w:rsid w:val="00C41DBA"/>
    <w:rsid w:val="00C43FEC"/>
    <w:rsid w:val="00C44654"/>
    <w:rsid w:val="00C50A1F"/>
    <w:rsid w:val="00C50E1E"/>
    <w:rsid w:val="00C51A20"/>
    <w:rsid w:val="00C538DC"/>
    <w:rsid w:val="00C54324"/>
    <w:rsid w:val="00C549EE"/>
    <w:rsid w:val="00C5521E"/>
    <w:rsid w:val="00C603E1"/>
    <w:rsid w:val="00C6389F"/>
    <w:rsid w:val="00C63BE3"/>
    <w:rsid w:val="00C6451A"/>
    <w:rsid w:val="00C6475E"/>
    <w:rsid w:val="00C647A0"/>
    <w:rsid w:val="00C67D75"/>
    <w:rsid w:val="00C67E97"/>
    <w:rsid w:val="00C70F66"/>
    <w:rsid w:val="00C71628"/>
    <w:rsid w:val="00C7315E"/>
    <w:rsid w:val="00C73BD1"/>
    <w:rsid w:val="00C751A6"/>
    <w:rsid w:val="00C75813"/>
    <w:rsid w:val="00C76606"/>
    <w:rsid w:val="00C7671F"/>
    <w:rsid w:val="00C77B75"/>
    <w:rsid w:val="00C811E4"/>
    <w:rsid w:val="00C817CF"/>
    <w:rsid w:val="00C82369"/>
    <w:rsid w:val="00C83B31"/>
    <w:rsid w:val="00C841ED"/>
    <w:rsid w:val="00C84313"/>
    <w:rsid w:val="00C86B0B"/>
    <w:rsid w:val="00C86BA7"/>
    <w:rsid w:val="00C879FC"/>
    <w:rsid w:val="00C87A65"/>
    <w:rsid w:val="00C87E1C"/>
    <w:rsid w:val="00C9250E"/>
    <w:rsid w:val="00C92F21"/>
    <w:rsid w:val="00C947CD"/>
    <w:rsid w:val="00C96BAF"/>
    <w:rsid w:val="00CA0356"/>
    <w:rsid w:val="00CA20E2"/>
    <w:rsid w:val="00CA297D"/>
    <w:rsid w:val="00CA42A6"/>
    <w:rsid w:val="00CA63F9"/>
    <w:rsid w:val="00CA6848"/>
    <w:rsid w:val="00CA7800"/>
    <w:rsid w:val="00CB46EB"/>
    <w:rsid w:val="00CB5683"/>
    <w:rsid w:val="00CC087F"/>
    <w:rsid w:val="00CC102F"/>
    <w:rsid w:val="00CC3A51"/>
    <w:rsid w:val="00CC4BA6"/>
    <w:rsid w:val="00CD14D6"/>
    <w:rsid w:val="00CD2302"/>
    <w:rsid w:val="00CD44C9"/>
    <w:rsid w:val="00CD4DF9"/>
    <w:rsid w:val="00CE1F3B"/>
    <w:rsid w:val="00CE3673"/>
    <w:rsid w:val="00CF0C94"/>
    <w:rsid w:val="00CF16C1"/>
    <w:rsid w:val="00CF1749"/>
    <w:rsid w:val="00CF35DD"/>
    <w:rsid w:val="00CF4BA8"/>
    <w:rsid w:val="00CF4C31"/>
    <w:rsid w:val="00D00CB9"/>
    <w:rsid w:val="00D00FE2"/>
    <w:rsid w:val="00D04714"/>
    <w:rsid w:val="00D0530D"/>
    <w:rsid w:val="00D10FD3"/>
    <w:rsid w:val="00D11646"/>
    <w:rsid w:val="00D12664"/>
    <w:rsid w:val="00D145EA"/>
    <w:rsid w:val="00D15587"/>
    <w:rsid w:val="00D1735C"/>
    <w:rsid w:val="00D17F45"/>
    <w:rsid w:val="00D20647"/>
    <w:rsid w:val="00D22BF6"/>
    <w:rsid w:val="00D23128"/>
    <w:rsid w:val="00D2334E"/>
    <w:rsid w:val="00D252D5"/>
    <w:rsid w:val="00D26750"/>
    <w:rsid w:val="00D27033"/>
    <w:rsid w:val="00D27DDE"/>
    <w:rsid w:val="00D301DA"/>
    <w:rsid w:val="00D30AEE"/>
    <w:rsid w:val="00D33F31"/>
    <w:rsid w:val="00D34E06"/>
    <w:rsid w:val="00D34F95"/>
    <w:rsid w:val="00D40B29"/>
    <w:rsid w:val="00D4242E"/>
    <w:rsid w:val="00D433B9"/>
    <w:rsid w:val="00D4438E"/>
    <w:rsid w:val="00D50655"/>
    <w:rsid w:val="00D50C22"/>
    <w:rsid w:val="00D514CC"/>
    <w:rsid w:val="00D51FC8"/>
    <w:rsid w:val="00D53062"/>
    <w:rsid w:val="00D54ABD"/>
    <w:rsid w:val="00D54E2A"/>
    <w:rsid w:val="00D61378"/>
    <w:rsid w:val="00D61BDC"/>
    <w:rsid w:val="00D646A8"/>
    <w:rsid w:val="00D65860"/>
    <w:rsid w:val="00D70E7C"/>
    <w:rsid w:val="00D716FB"/>
    <w:rsid w:val="00D71C1C"/>
    <w:rsid w:val="00D71E33"/>
    <w:rsid w:val="00D73C7D"/>
    <w:rsid w:val="00D73E35"/>
    <w:rsid w:val="00D74151"/>
    <w:rsid w:val="00D7487C"/>
    <w:rsid w:val="00D7629E"/>
    <w:rsid w:val="00D8014F"/>
    <w:rsid w:val="00D804CE"/>
    <w:rsid w:val="00D80D70"/>
    <w:rsid w:val="00D819DD"/>
    <w:rsid w:val="00D81B46"/>
    <w:rsid w:val="00D81B9A"/>
    <w:rsid w:val="00D823CB"/>
    <w:rsid w:val="00D8354C"/>
    <w:rsid w:val="00D84DA1"/>
    <w:rsid w:val="00D85603"/>
    <w:rsid w:val="00D85BAC"/>
    <w:rsid w:val="00D85D41"/>
    <w:rsid w:val="00D900E4"/>
    <w:rsid w:val="00D90449"/>
    <w:rsid w:val="00D9364A"/>
    <w:rsid w:val="00D936AA"/>
    <w:rsid w:val="00D94733"/>
    <w:rsid w:val="00D9566C"/>
    <w:rsid w:val="00D95C35"/>
    <w:rsid w:val="00D972D0"/>
    <w:rsid w:val="00DA04AE"/>
    <w:rsid w:val="00DA1731"/>
    <w:rsid w:val="00DA2504"/>
    <w:rsid w:val="00DA29CD"/>
    <w:rsid w:val="00DA37D5"/>
    <w:rsid w:val="00DA71A8"/>
    <w:rsid w:val="00DA74A9"/>
    <w:rsid w:val="00DA7C72"/>
    <w:rsid w:val="00DB21F1"/>
    <w:rsid w:val="00DB2E6D"/>
    <w:rsid w:val="00DB3B04"/>
    <w:rsid w:val="00DB4A99"/>
    <w:rsid w:val="00DB53D8"/>
    <w:rsid w:val="00DB5977"/>
    <w:rsid w:val="00DB5A37"/>
    <w:rsid w:val="00DB5CC1"/>
    <w:rsid w:val="00DB6C57"/>
    <w:rsid w:val="00DB6E99"/>
    <w:rsid w:val="00DB70F1"/>
    <w:rsid w:val="00DC1AE9"/>
    <w:rsid w:val="00DC3060"/>
    <w:rsid w:val="00DC3BA3"/>
    <w:rsid w:val="00DC3DFA"/>
    <w:rsid w:val="00DC5BD6"/>
    <w:rsid w:val="00DD02AC"/>
    <w:rsid w:val="00DD0B60"/>
    <w:rsid w:val="00DD1094"/>
    <w:rsid w:val="00DD1649"/>
    <w:rsid w:val="00DD1A2F"/>
    <w:rsid w:val="00DD2D6C"/>
    <w:rsid w:val="00DD32DB"/>
    <w:rsid w:val="00DD3786"/>
    <w:rsid w:val="00DD47D8"/>
    <w:rsid w:val="00DD5316"/>
    <w:rsid w:val="00DD64C8"/>
    <w:rsid w:val="00DE286B"/>
    <w:rsid w:val="00DE2FC9"/>
    <w:rsid w:val="00DE36B5"/>
    <w:rsid w:val="00DE3A8A"/>
    <w:rsid w:val="00DE3B4C"/>
    <w:rsid w:val="00DE426E"/>
    <w:rsid w:val="00DE42A7"/>
    <w:rsid w:val="00DE4D24"/>
    <w:rsid w:val="00DE5F2F"/>
    <w:rsid w:val="00DE622C"/>
    <w:rsid w:val="00DE64FC"/>
    <w:rsid w:val="00DE6F49"/>
    <w:rsid w:val="00DE7BA6"/>
    <w:rsid w:val="00DE7F3A"/>
    <w:rsid w:val="00DF042A"/>
    <w:rsid w:val="00DF04C3"/>
    <w:rsid w:val="00DF0D9A"/>
    <w:rsid w:val="00DF1E31"/>
    <w:rsid w:val="00DF2030"/>
    <w:rsid w:val="00DF47DC"/>
    <w:rsid w:val="00DF4D9B"/>
    <w:rsid w:val="00DF681A"/>
    <w:rsid w:val="00DF6C0C"/>
    <w:rsid w:val="00DF72BF"/>
    <w:rsid w:val="00DF7F25"/>
    <w:rsid w:val="00E00257"/>
    <w:rsid w:val="00E00938"/>
    <w:rsid w:val="00E00975"/>
    <w:rsid w:val="00E00D07"/>
    <w:rsid w:val="00E00E35"/>
    <w:rsid w:val="00E017AD"/>
    <w:rsid w:val="00E01C7A"/>
    <w:rsid w:val="00E03830"/>
    <w:rsid w:val="00E041A3"/>
    <w:rsid w:val="00E05090"/>
    <w:rsid w:val="00E053A2"/>
    <w:rsid w:val="00E06B22"/>
    <w:rsid w:val="00E075D4"/>
    <w:rsid w:val="00E07653"/>
    <w:rsid w:val="00E11ED4"/>
    <w:rsid w:val="00E129FA"/>
    <w:rsid w:val="00E12E1C"/>
    <w:rsid w:val="00E15A60"/>
    <w:rsid w:val="00E15A6A"/>
    <w:rsid w:val="00E206A6"/>
    <w:rsid w:val="00E21614"/>
    <w:rsid w:val="00E218CB"/>
    <w:rsid w:val="00E22C6E"/>
    <w:rsid w:val="00E26600"/>
    <w:rsid w:val="00E314E9"/>
    <w:rsid w:val="00E32280"/>
    <w:rsid w:val="00E33D2F"/>
    <w:rsid w:val="00E40358"/>
    <w:rsid w:val="00E40F0D"/>
    <w:rsid w:val="00E4204A"/>
    <w:rsid w:val="00E422EF"/>
    <w:rsid w:val="00E424E4"/>
    <w:rsid w:val="00E431E6"/>
    <w:rsid w:val="00E43D55"/>
    <w:rsid w:val="00E47529"/>
    <w:rsid w:val="00E4771E"/>
    <w:rsid w:val="00E50827"/>
    <w:rsid w:val="00E50D75"/>
    <w:rsid w:val="00E519C3"/>
    <w:rsid w:val="00E54F90"/>
    <w:rsid w:val="00E61558"/>
    <w:rsid w:val="00E625C1"/>
    <w:rsid w:val="00E6344C"/>
    <w:rsid w:val="00E6358C"/>
    <w:rsid w:val="00E65644"/>
    <w:rsid w:val="00E66F23"/>
    <w:rsid w:val="00E707A9"/>
    <w:rsid w:val="00E721BB"/>
    <w:rsid w:val="00E73C0C"/>
    <w:rsid w:val="00E746DB"/>
    <w:rsid w:val="00E747EF"/>
    <w:rsid w:val="00E74806"/>
    <w:rsid w:val="00E76005"/>
    <w:rsid w:val="00E7688D"/>
    <w:rsid w:val="00E77B18"/>
    <w:rsid w:val="00E77C92"/>
    <w:rsid w:val="00E80C45"/>
    <w:rsid w:val="00E82B80"/>
    <w:rsid w:val="00E83D8B"/>
    <w:rsid w:val="00E84942"/>
    <w:rsid w:val="00E84E8F"/>
    <w:rsid w:val="00E853DB"/>
    <w:rsid w:val="00E85692"/>
    <w:rsid w:val="00E87090"/>
    <w:rsid w:val="00E91C51"/>
    <w:rsid w:val="00E951AE"/>
    <w:rsid w:val="00E96B86"/>
    <w:rsid w:val="00E971C0"/>
    <w:rsid w:val="00EA308A"/>
    <w:rsid w:val="00EA4244"/>
    <w:rsid w:val="00EA59E3"/>
    <w:rsid w:val="00EA5D87"/>
    <w:rsid w:val="00EA6ACF"/>
    <w:rsid w:val="00EA75FE"/>
    <w:rsid w:val="00EA7D75"/>
    <w:rsid w:val="00EB11A1"/>
    <w:rsid w:val="00EB125C"/>
    <w:rsid w:val="00EB2211"/>
    <w:rsid w:val="00EB78F2"/>
    <w:rsid w:val="00EB7C16"/>
    <w:rsid w:val="00EC207F"/>
    <w:rsid w:val="00EC3378"/>
    <w:rsid w:val="00EC3F50"/>
    <w:rsid w:val="00EC3FC0"/>
    <w:rsid w:val="00EC5B97"/>
    <w:rsid w:val="00EC6528"/>
    <w:rsid w:val="00EC6A73"/>
    <w:rsid w:val="00EC6A99"/>
    <w:rsid w:val="00EC7133"/>
    <w:rsid w:val="00EC75F1"/>
    <w:rsid w:val="00ED157E"/>
    <w:rsid w:val="00ED1B8C"/>
    <w:rsid w:val="00ED321B"/>
    <w:rsid w:val="00ED4F9E"/>
    <w:rsid w:val="00ED5D14"/>
    <w:rsid w:val="00ED6CA5"/>
    <w:rsid w:val="00EE094F"/>
    <w:rsid w:val="00EE1ADF"/>
    <w:rsid w:val="00EE240D"/>
    <w:rsid w:val="00EE24DC"/>
    <w:rsid w:val="00EE2CD6"/>
    <w:rsid w:val="00EE2D63"/>
    <w:rsid w:val="00EE36C3"/>
    <w:rsid w:val="00EE48F7"/>
    <w:rsid w:val="00EE5F08"/>
    <w:rsid w:val="00EE62FD"/>
    <w:rsid w:val="00EE79C2"/>
    <w:rsid w:val="00EE7AFC"/>
    <w:rsid w:val="00EF00AE"/>
    <w:rsid w:val="00EF04E5"/>
    <w:rsid w:val="00EF0D48"/>
    <w:rsid w:val="00EF10B6"/>
    <w:rsid w:val="00EF2EBA"/>
    <w:rsid w:val="00EF3B0F"/>
    <w:rsid w:val="00EF4617"/>
    <w:rsid w:val="00EF72D8"/>
    <w:rsid w:val="00F00567"/>
    <w:rsid w:val="00F0124C"/>
    <w:rsid w:val="00F01567"/>
    <w:rsid w:val="00F01B87"/>
    <w:rsid w:val="00F03322"/>
    <w:rsid w:val="00F03DB3"/>
    <w:rsid w:val="00F04DEC"/>
    <w:rsid w:val="00F04DFF"/>
    <w:rsid w:val="00F0556D"/>
    <w:rsid w:val="00F06F41"/>
    <w:rsid w:val="00F07201"/>
    <w:rsid w:val="00F143AB"/>
    <w:rsid w:val="00F14DF6"/>
    <w:rsid w:val="00F153EA"/>
    <w:rsid w:val="00F1644D"/>
    <w:rsid w:val="00F20301"/>
    <w:rsid w:val="00F206D5"/>
    <w:rsid w:val="00F2139F"/>
    <w:rsid w:val="00F21D72"/>
    <w:rsid w:val="00F23EA7"/>
    <w:rsid w:val="00F24919"/>
    <w:rsid w:val="00F24EA2"/>
    <w:rsid w:val="00F2506A"/>
    <w:rsid w:val="00F26715"/>
    <w:rsid w:val="00F27159"/>
    <w:rsid w:val="00F310AB"/>
    <w:rsid w:val="00F32E1D"/>
    <w:rsid w:val="00F32F59"/>
    <w:rsid w:val="00F33878"/>
    <w:rsid w:val="00F349E2"/>
    <w:rsid w:val="00F35EBE"/>
    <w:rsid w:val="00F36DDC"/>
    <w:rsid w:val="00F3746D"/>
    <w:rsid w:val="00F40454"/>
    <w:rsid w:val="00F41A46"/>
    <w:rsid w:val="00F42B14"/>
    <w:rsid w:val="00F42D5E"/>
    <w:rsid w:val="00F42D9D"/>
    <w:rsid w:val="00F4333D"/>
    <w:rsid w:val="00F43A47"/>
    <w:rsid w:val="00F46191"/>
    <w:rsid w:val="00F46418"/>
    <w:rsid w:val="00F466AB"/>
    <w:rsid w:val="00F479E3"/>
    <w:rsid w:val="00F50699"/>
    <w:rsid w:val="00F50B59"/>
    <w:rsid w:val="00F52980"/>
    <w:rsid w:val="00F53094"/>
    <w:rsid w:val="00F53478"/>
    <w:rsid w:val="00F5354A"/>
    <w:rsid w:val="00F53ED4"/>
    <w:rsid w:val="00F54955"/>
    <w:rsid w:val="00F57373"/>
    <w:rsid w:val="00F57C9F"/>
    <w:rsid w:val="00F61FD7"/>
    <w:rsid w:val="00F63AB9"/>
    <w:rsid w:val="00F660CF"/>
    <w:rsid w:val="00F6643F"/>
    <w:rsid w:val="00F67760"/>
    <w:rsid w:val="00F716DF"/>
    <w:rsid w:val="00F72747"/>
    <w:rsid w:val="00F73E54"/>
    <w:rsid w:val="00F750B1"/>
    <w:rsid w:val="00F763E8"/>
    <w:rsid w:val="00F771D3"/>
    <w:rsid w:val="00F81E7A"/>
    <w:rsid w:val="00F82177"/>
    <w:rsid w:val="00F82BFF"/>
    <w:rsid w:val="00F83C45"/>
    <w:rsid w:val="00F84055"/>
    <w:rsid w:val="00F841C6"/>
    <w:rsid w:val="00F84B8A"/>
    <w:rsid w:val="00F84FED"/>
    <w:rsid w:val="00F87514"/>
    <w:rsid w:val="00F90504"/>
    <w:rsid w:val="00F91DBB"/>
    <w:rsid w:val="00F95569"/>
    <w:rsid w:val="00FA27DE"/>
    <w:rsid w:val="00FA2F6E"/>
    <w:rsid w:val="00FB0D4F"/>
    <w:rsid w:val="00FB11C3"/>
    <w:rsid w:val="00FB1428"/>
    <w:rsid w:val="00FB6E97"/>
    <w:rsid w:val="00FC12F1"/>
    <w:rsid w:val="00FC2213"/>
    <w:rsid w:val="00FC2EDF"/>
    <w:rsid w:val="00FC33E2"/>
    <w:rsid w:val="00FC351B"/>
    <w:rsid w:val="00FC39E4"/>
    <w:rsid w:val="00FC3B5E"/>
    <w:rsid w:val="00FC4618"/>
    <w:rsid w:val="00FC4837"/>
    <w:rsid w:val="00FC4A77"/>
    <w:rsid w:val="00FC4C9A"/>
    <w:rsid w:val="00FC524D"/>
    <w:rsid w:val="00FC66B9"/>
    <w:rsid w:val="00FC6A3F"/>
    <w:rsid w:val="00FC707C"/>
    <w:rsid w:val="00FC7238"/>
    <w:rsid w:val="00FD1F2E"/>
    <w:rsid w:val="00FD23AA"/>
    <w:rsid w:val="00FD3634"/>
    <w:rsid w:val="00FD3ADB"/>
    <w:rsid w:val="00FD513B"/>
    <w:rsid w:val="00FD57D1"/>
    <w:rsid w:val="00FD7B8B"/>
    <w:rsid w:val="00FE21A9"/>
    <w:rsid w:val="00FE4667"/>
    <w:rsid w:val="00FE5C52"/>
    <w:rsid w:val="00FF07C0"/>
    <w:rsid w:val="00FF2338"/>
    <w:rsid w:val="00FF3423"/>
    <w:rsid w:val="00FF519E"/>
    <w:rsid w:val="00FF739B"/>
  </w:rsids>
  <m:mathPr>
    <m:mathFont m:val="Cambria Math"/>
    <m:brkBin m:val="before"/>
    <m:brkBinSub m:val="--"/>
    <m:smallFrac m:val="off"/>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533506">
      <o:colormenu v:ext="edit" strokecolor="none"/>
    </o:shapedefaults>
    <o:shapelayout v:ext="edit">
      <o:idmap v:ext="edit" data="1,9,97,400"/>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389F"/>
    <w:pPr>
      <w:jc w:val="both"/>
    </w:pPr>
    <w:rPr>
      <w:sz w:val="24"/>
      <w:szCs w:val="24"/>
      <w:lang w:val="es-ES" w:eastAsia="es-ES"/>
    </w:rPr>
  </w:style>
  <w:style w:type="paragraph" w:styleId="Ttulo1">
    <w:name w:val="heading 1"/>
    <w:basedOn w:val="Normal"/>
    <w:next w:val="Normal"/>
    <w:qFormat/>
    <w:rsid w:val="00C6389F"/>
    <w:pPr>
      <w:keepNext/>
      <w:tabs>
        <w:tab w:val="left" w:pos="-1099"/>
      </w:tabs>
      <w:outlineLvl w:val="0"/>
    </w:pPr>
    <w:rPr>
      <w:b/>
      <w:sz w:val="28"/>
      <w:szCs w:val="20"/>
    </w:rPr>
  </w:style>
  <w:style w:type="paragraph" w:styleId="Ttulo2">
    <w:name w:val="heading 2"/>
    <w:basedOn w:val="Normal"/>
    <w:next w:val="Normal"/>
    <w:qFormat/>
    <w:rsid w:val="00C6389F"/>
    <w:pPr>
      <w:keepNext/>
      <w:widowControl w:val="0"/>
      <w:tabs>
        <w:tab w:val="left" w:pos="-1099"/>
      </w:tabs>
      <w:ind w:left="720"/>
      <w:outlineLvl w:val="1"/>
    </w:pPr>
    <w:rPr>
      <w:rFonts w:ascii="Courier New" w:hAnsi="Courier New"/>
      <w:b/>
      <w:snapToGrid w:val="0"/>
      <w:sz w:val="20"/>
      <w:szCs w:val="20"/>
      <w:lang w:val="es-ES_tradnl"/>
    </w:rPr>
  </w:style>
  <w:style w:type="paragraph" w:styleId="Ttulo3">
    <w:name w:val="heading 3"/>
    <w:basedOn w:val="Normal"/>
    <w:next w:val="Normal"/>
    <w:qFormat/>
    <w:rsid w:val="00C6389F"/>
    <w:pPr>
      <w:keepNext/>
      <w:jc w:val="center"/>
      <w:outlineLvl w:val="2"/>
    </w:pPr>
    <w:rPr>
      <w:b/>
      <w:color w:val="FF0000"/>
      <w:sz w:val="26"/>
    </w:rPr>
  </w:style>
  <w:style w:type="paragraph" w:styleId="Ttulo4">
    <w:name w:val="heading 4"/>
    <w:basedOn w:val="Normal"/>
    <w:next w:val="Normal"/>
    <w:qFormat/>
    <w:rsid w:val="00C6389F"/>
    <w:pPr>
      <w:keepNext/>
      <w:tabs>
        <w:tab w:val="left" w:pos="-1099"/>
      </w:tabs>
      <w:outlineLvl w:val="3"/>
    </w:pPr>
    <w:rPr>
      <w:b/>
      <w:sz w:val="28"/>
      <w:szCs w:val="20"/>
    </w:rPr>
  </w:style>
  <w:style w:type="paragraph" w:styleId="Ttulo5">
    <w:name w:val="heading 5"/>
    <w:basedOn w:val="Normal"/>
    <w:next w:val="Normal"/>
    <w:qFormat/>
    <w:rsid w:val="00C6389F"/>
    <w:pPr>
      <w:keepNext/>
      <w:tabs>
        <w:tab w:val="left" w:pos="4111"/>
      </w:tabs>
      <w:jc w:val="center"/>
      <w:outlineLvl w:val="4"/>
    </w:pPr>
    <w:rPr>
      <w:b/>
      <w:sz w:val="28"/>
      <w:u w:val="single"/>
    </w:rPr>
  </w:style>
  <w:style w:type="paragraph" w:styleId="Ttulo6">
    <w:name w:val="heading 6"/>
    <w:basedOn w:val="Normal"/>
    <w:next w:val="Normal"/>
    <w:qFormat/>
    <w:rsid w:val="00C6389F"/>
    <w:pPr>
      <w:keepNext/>
      <w:numPr>
        <w:numId w:val="1"/>
      </w:numPr>
      <w:outlineLvl w:val="5"/>
    </w:pPr>
    <w:rPr>
      <w:b/>
      <w:sz w:val="26"/>
    </w:rPr>
  </w:style>
  <w:style w:type="paragraph" w:styleId="Ttulo7">
    <w:name w:val="heading 7"/>
    <w:basedOn w:val="Normal"/>
    <w:next w:val="Normal"/>
    <w:qFormat/>
    <w:rsid w:val="00C6389F"/>
    <w:pPr>
      <w:keepNext/>
      <w:jc w:val="center"/>
      <w:outlineLvl w:val="6"/>
    </w:pPr>
    <w:rPr>
      <w:sz w:val="28"/>
      <w:lang w:val="es-MX"/>
    </w:rPr>
  </w:style>
  <w:style w:type="paragraph" w:styleId="Ttulo8">
    <w:name w:val="heading 8"/>
    <w:basedOn w:val="Normal"/>
    <w:next w:val="Normal"/>
    <w:qFormat/>
    <w:rsid w:val="00C6389F"/>
    <w:pPr>
      <w:keepNext/>
      <w:jc w:val="center"/>
      <w:outlineLvl w:val="7"/>
    </w:pPr>
    <w:rPr>
      <w:b/>
      <w:sz w:val="32"/>
      <w:szCs w:val="20"/>
    </w:rPr>
  </w:style>
  <w:style w:type="paragraph" w:styleId="Ttulo9">
    <w:name w:val="heading 9"/>
    <w:basedOn w:val="Normal"/>
    <w:next w:val="Normal"/>
    <w:qFormat/>
    <w:rsid w:val="00C6389F"/>
    <w:pPr>
      <w:keepNext/>
      <w:jc w:val="center"/>
      <w:outlineLvl w:val="8"/>
    </w:pPr>
    <w:rPr>
      <w:b/>
      <w:bCs/>
      <w:color w:val="FF0000"/>
      <w:sz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rsid w:val="00C6389F"/>
    <w:rPr>
      <w:b/>
      <w:sz w:val="28"/>
      <w:lang w:val="es-ES" w:eastAsia="es-ES"/>
    </w:rPr>
  </w:style>
  <w:style w:type="character" w:customStyle="1" w:styleId="Ttulo2Car">
    <w:name w:val="Título 2 Car"/>
    <w:basedOn w:val="Fuentedeprrafopredeter"/>
    <w:rsid w:val="00C6389F"/>
    <w:rPr>
      <w:rFonts w:ascii="Courier New" w:hAnsi="Courier New"/>
      <w:b/>
      <w:snapToGrid w:val="0"/>
      <w:lang w:val="es-ES_tradnl" w:eastAsia="es-ES"/>
    </w:rPr>
  </w:style>
  <w:style w:type="character" w:customStyle="1" w:styleId="Ttulo3Car">
    <w:name w:val="Título 3 Car"/>
    <w:basedOn w:val="Fuentedeprrafopredeter"/>
    <w:rsid w:val="00C6389F"/>
    <w:rPr>
      <w:b/>
      <w:color w:val="FF0000"/>
      <w:sz w:val="26"/>
      <w:szCs w:val="24"/>
      <w:lang w:val="es-ES" w:eastAsia="es-ES"/>
    </w:rPr>
  </w:style>
  <w:style w:type="character" w:customStyle="1" w:styleId="Ttulo4Car">
    <w:name w:val="Título 4 Car"/>
    <w:basedOn w:val="Fuentedeprrafopredeter"/>
    <w:rsid w:val="00C6389F"/>
    <w:rPr>
      <w:b/>
      <w:sz w:val="28"/>
      <w:lang w:val="es-ES" w:eastAsia="es-ES"/>
    </w:rPr>
  </w:style>
  <w:style w:type="character" w:customStyle="1" w:styleId="Ttulo5Car">
    <w:name w:val="Título 5 Car"/>
    <w:basedOn w:val="Fuentedeprrafopredeter"/>
    <w:rsid w:val="00C6389F"/>
    <w:rPr>
      <w:b/>
      <w:sz w:val="28"/>
      <w:szCs w:val="24"/>
      <w:u w:val="single"/>
      <w:lang w:val="es-ES" w:eastAsia="es-ES"/>
    </w:rPr>
  </w:style>
  <w:style w:type="character" w:customStyle="1" w:styleId="Ttulo6Car">
    <w:name w:val="Título 6 Car"/>
    <w:basedOn w:val="Fuentedeprrafopredeter"/>
    <w:rsid w:val="00C6389F"/>
    <w:rPr>
      <w:b/>
      <w:sz w:val="26"/>
      <w:szCs w:val="24"/>
      <w:lang w:val="es-ES" w:eastAsia="es-ES"/>
    </w:rPr>
  </w:style>
  <w:style w:type="character" w:customStyle="1" w:styleId="Ttulo7Car">
    <w:name w:val="Título 7 Car"/>
    <w:basedOn w:val="Fuentedeprrafopredeter"/>
    <w:rsid w:val="00C6389F"/>
    <w:rPr>
      <w:sz w:val="28"/>
      <w:szCs w:val="24"/>
      <w:lang w:val="es-MX" w:eastAsia="es-ES"/>
    </w:rPr>
  </w:style>
  <w:style w:type="character" w:customStyle="1" w:styleId="Ttulo8Car">
    <w:name w:val="Título 8 Car"/>
    <w:basedOn w:val="Fuentedeprrafopredeter"/>
    <w:rsid w:val="00C6389F"/>
    <w:rPr>
      <w:b/>
      <w:sz w:val="32"/>
      <w:lang w:val="es-ES" w:eastAsia="es-ES"/>
    </w:rPr>
  </w:style>
  <w:style w:type="character" w:customStyle="1" w:styleId="Ttulo9Car">
    <w:name w:val="Título 9 Car"/>
    <w:basedOn w:val="Fuentedeprrafopredeter"/>
    <w:rsid w:val="00C6389F"/>
    <w:rPr>
      <w:b/>
      <w:bCs/>
      <w:color w:val="FF0000"/>
      <w:sz w:val="32"/>
      <w:szCs w:val="24"/>
      <w:lang w:val="es-ES" w:eastAsia="es-ES"/>
    </w:rPr>
  </w:style>
  <w:style w:type="paragraph" w:styleId="Textonotapie">
    <w:name w:val="footnote text"/>
    <w:basedOn w:val="Normal"/>
    <w:semiHidden/>
    <w:rsid w:val="00C6389F"/>
    <w:rPr>
      <w:sz w:val="20"/>
      <w:szCs w:val="20"/>
    </w:rPr>
  </w:style>
  <w:style w:type="character" w:customStyle="1" w:styleId="TextonotapieCar">
    <w:name w:val="Texto nota pie Car"/>
    <w:basedOn w:val="Fuentedeprrafopredeter"/>
    <w:semiHidden/>
    <w:rsid w:val="00C6389F"/>
    <w:rPr>
      <w:lang w:val="es-ES" w:eastAsia="es-ES"/>
    </w:rPr>
  </w:style>
  <w:style w:type="paragraph" w:styleId="Piedepgina">
    <w:name w:val="footer"/>
    <w:basedOn w:val="Normal"/>
    <w:rsid w:val="00C6389F"/>
    <w:pPr>
      <w:tabs>
        <w:tab w:val="center" w:pos="4419"/>
        <w:tab w:val="right" w:pos="8838"/>
      </w:tabs>
    </w:pPr>
    <w:rPr>
      <w:sz w:val="20"/>
      <w:szCs w:val="20"/>
    </w:rPr>
  </w:style>
  <w:style w:type="character" w:customStyle="1" w:styleId="PiedepginaCar">
    <w:name w:val="Pie de página Car"/>
    <w:basedOn w:val="Fuentedeprrafopredeter"/>
    <w:uiPriority w:val="99"/>
    <w:rsid w:val="00C6389F"/>
    <w:rPr>
      <w:lang w:val="es-ES" w:eastAsia="es-ES"/>
    </w:rPr>
  </w:style>
  <w:style w:type="character" w:styleId="Hipervnculo">
    <w:name w:val="Hyperlink"/>
    <w:basedOn w:val="Fuentedeprrafopredeter"/>
    <w:semiHidden/>
    <w:rsid w:val="00C6389F"/>
    <w:rPr>
      <w:color w:val="0000FF"/>
      <w:u w:val="single"/>
    </w:rPr>
  </w:style>
  <w:style w:type="paragraph" w:customStyle="1" w:styleId="SBS">
    <w:name w:val="SBS"/>
    <w:basedOn w:val="Normal"/>
    <w:rsid w:val="00C6389F"/>
    <w:rPr>
      <w:rFonts w:ascii="Arial Narrow" w:hAnsi="Arial Narrow"/>
      <w:sz w:val="22"/>
      <w:lang w:val="es-ES_tradnl"/>
    </w:rPr>
  </w:style>
  <w:style w:type="paragraph" w:styleId="Textoindependiente2">
    <w:name w:val="Body Text 2"/>
    <w:basedOn w:val="Normal"/>
    <w:semiHidden/>
    <w:rsid w:val="00C6389F"/>
    <w:rPr>
      <w:sz w:val="14"/>
      <w:szCs w:val="20"/>
    </w:rPr>
  </w:style>
  <w:style w:type="character" w:customStyle="1" w:styleId="Textoindependiente2Car">
    <w:name w:val="Texto independiente 2 Car"/>
    <w:basedOn w:val="Fuentedeprrafopredeter"/>
    <w:rsid w:val="00C6389F"/>
    <w:rPr>
      <w:sz w:val="14"/>
      <w:lang w:val="es-ES" w:eastAsia="es-ES"/>
    </w:rPr>
  </w:style>
  <w:style w:type="paragraph" w:styleId="Textoindependiente">
    <w:name w:val="Body Text"/>
    <w:basedOn w:val="Normal"/>
    <w:rsid w:val="00C6389F"/>
    <w:rPr>
      <w:rFonts w:ascii="Arial" w:hAnsi="Arial"/>
      <w:szCs w:val="20"/>
      <w:lang w:val="es-MX"/>
    </w:rPr>
  </w:style>
  <w:style w:type="character" w:customStyle="1" w:styleId="TextoindependienteCar">
    <w:name w:val="Texto independiente Car"/>
    <w:basedOn w:val="Fuentedeprrafopredeter"/>
    <w:rsid w:val="00C6389F"/>
    <w:rPr>
      <w:rFonts w:ascii="Arial" w:hAnsi="Arial"/>
      <w:sz w:val="24"/>
      <w:lang w:val="es-MX" w:eastAsia="es-ES"/>
    </w:rPr>
  </w:style>
  <w:style w:type="paragraph" w:styleId="Textoindependiente3">
    <w:name w:val="Body Text 3"/>
    <w:basedOn w:val="Normal"/>
    <w:semiHidden/>
    <w:rsid w:val="00C6389F"/>
    <w:rPr>
      <w:szCs w:val="20"/>
    </w:rPr>
  </w:style>
  <w:style w:type="character" w:customStyle="1" w:styleId="Textoindependiente3Car">
    <w:name w:val="Texto independiente 3 Car"/>
    <w:basedOn w:val="Fuentedeprrafopredeter"/>
    <w:semiHidden/>
    <w:rsid w:val="00C6389F"/>
    <w:rPr>
      <w:sz w:val="24"/>
      <w:lang w:val="es-ES" w:eastAsia="es-ES"/>
    </w:rPr>
  </w:style>
  <w:style w:type="paragraph" w:styleId="Sangra2detindependiente">
    <w:name w:val="Body Text Indent 2"/>
    <w:basedOn w:val="Normal"/>
    <w:semiHidden/>
    <w:rsid w:val="00C6389F"/>
    <w:pPr>
      <w:ind w:firstLine="705"/>
    </w:pPr>
    <w:rPr>
      <w:szCs w:val="20"/>
      <w:lang w:val="es-MX"/>
    </w:rPr>
  </w:style>
  <w:style w:type="character" w:customStyle="1" w:styleId="Sangra2detindependienteCar">
    <w:name w:val="Sangría 2 de t. independiente Car"/>
    <w:basedOn w:val="Fuentedeprrafopredeter"/>
    <w:semiHidden/>
    <w:rsid w:val="00C6389F"/>
    <w:rPr>
      <w:sz w:val="24"/>
      <w:lang w:val="es-MX" w:eastAsia="es-ES"/>
    </w:rPr>
  </w:style>
  <w:style w:type="paragraph" w:styleId="Textocomentario">
    <w:name w:val="annotation text"/>
    <w:basedOn w:val="Normal"/>
    <w:semiHidden/>
    <w:rsid w:val="00C6389F"/>
    <w:rPr>
      <w:sz w:val="20"/>
      <w:szCs w:val="20"/>
    </w:rPr>
  </w:style>
  <w:style w:type="character" w:customStyle="1" w:styleId="TextocomentarioCar">
    <w:name w:val="Texto comentario Car"/>
    <w:basedOn w:val="Fuentedeprrafopredeter"/>
    <w:semiHidden/>
    <w:rsid w:val="00C6389F"/>
    <w:rPr>
      <w:lang w:val="es-ES" w:eastAsia="es-ES"/>
    </w:rPr>
  </w:style>
  <w:style w:type="paragraph" w:styleId="Encabezado">
    <w:name w:val="header"/>
    <w:basedOn w:val="Normal"/>
    <w:rsid w:val="00253F18"/>
    <w:pPr>
      <w:tabs>
        <w:tab w:val="center" w:pos="4419"/>
        <w:tab w:val="right" w:pos="8838"/>
      </w:tabs>
      <w:jc w:val="right"/>
    </w:pPr>
    <w:rPr>
      <w:sz w:val="20"/>
      <w:szCs w:val="20"/>
    </w:rPr>
  </w:style>
  <w:style w:type="character" w:customStyle="1" w:styleId="EncabezadoCar">
    <w:name w:val="Encabezado Car"/>
    <w:basedOn w:val="Fuentedeprrafopredeter"/>
    <w:uiPriority w:val="99"/>
    <w:rsid w:val="00C6389F"/>
    <w:rPr>
      <w:lang w:val="es-ES" w:eastAsia="es-ES"/>
    </w:rPr>
  </w:style>
  <w:style w:type="character" w:styleId="Nmerodepgina">
    <w:name w:val="page number"/>
    <w:basedOn w:val="Fuentedeprrafopredeter"/>
    <w:rsid w:val="00C6389F"/>
  </w:style>
  <w:style w:type="paragraph" w:styleId="Sangradetextonormal">
    <w:name w:val="Body Text Indent"/>
    <w:basedOn w:val="Normal"/>
    <w:semiHidden/>
    <w:rsid w:val="00C6389F"/>
    <w:pPr>
      <w:ind w:firstLine="709"/>
    </w:pPr>
    <w:rPr>
      <w:szCs w:val="20"/>
      <w:lang w:val="es-MX"/>
    </w:rPr>
  </w:style>
  <w:style w:type="character" w:customStyle="1" w:styleId="SangradetextonormalCar">
    <w:name w:val="Sangría de texto normal Car"/>
    <w:basedOn w:val="Fuentedeprrafopredeter"/>
    <w:semiHidden/>
    <w:rsid w:val="00C6389F"/>
    <w:rPr>
      <w:sz w:val="24"/>
      <w:lang w:val="es-MX" w:eastAsia="es-ES"/>
    </w:rPr>
  </w:style>
  <w:style w:type="paragraph" w:customStyle="1" w:styleId="times">
    <w:name w:val="times"/>
    <w:basedOn w:val="Normal"/>
    <w:rsid w:val="00C6389F"/>
    <w:pPr>
      <w:spacing w:before="100" w:beforeAutospacing="1" w:after="100" w:afterAutospacing="1"/>
    </w:pPr>
    <w:rPr>
      <w:rFonts w:eastAsia="Arial Unicode MS"/>
    </w:rPr>
  </w:style>
  <w:style w:type="paragraph" w:customStyle="1" w:styleId="xl70">
    <w:name w:val="xl70"/>
    <w:basedOn w:val="Normal"/>
    <w:rsid w:val="00C6389F"/>
    <w:pPr>
      <w:spacing w:before="100" w:beforeAutospacing="1" w:after="100" w:afterAutospacing="1"/>
      <w:textAlignment w:val="center"/>
    </w:pPr>
    <w:rPr>
      <w:rFonts w:ascii="Helvetica" w:eastAsia="Arial Unicode MS" w:hAnsi="Helvetica" w:cs="Helvetica"/>
      <w:b/>
      <w:bCs/>
      <w:sz w:val="16"/>
      <w:szCs w:val="16"/>
    </w:rPr>
  </w:style>
  <w:style w:type="character" w:styleId="Hipervnculovisitado">
    <w:name w:val="FollowedHyperlink"/>
    <w:basedOn w:val="Fuentedeprrafopredeter"/>
    <w:semiHidden/>
    <w:rsid w:val="00C6389F"/>
    <w:rPr>
      <w:color w:val="800080"/>
      <w:u w:val="single"/>
    </w:rPr>
  </w:style>
  <w:style w:type="character" w:styleId="Refdenotaalpie">
    <w:name w:val="footnote reference"/>
    <w:basedOn w:val="Fuentedeprrafopredeter"/>
    <w:semiHidden/>
    <w:rsid w:val="00C6389F"/>
    <w:rPr>
      <w:vertAlign w:val="superscript"/>
    </w:rPr>
  </w:style>
  <w:style w:type="paragraph" w:customStyle="1" w:styleId="xl46">
    <w:name w:val="xl46"/>
    <w:basedOn w:val="Normal"/>
    <w:rsid w:val="00C6389F"/>
    <w:pPr>
      <w:pBdr>
        <w:left w:val="single" w:sz="4" w:space="0" w:color="auto"/>
      </w:pBdr>
      <w:shd w:val="clear" w:color="auto" w:fill="FFFFFF"/>
      <w:spacing w:before="100" w:beforeAutospacing="1" w:after="100" w:afterAutospacing="1"/>
    </w:pPr>
    <w:rPr>
      <w:rFonts w:ascii="Helvetica" w:eastAsia="Arial Unicode MS" w:hAnsi="Helvetica" w:cs="Arial Unicode MS"/>
      <w:b/>
      <w:bCs/>
      <w:sz w:val="16"/>
      <w:szCs w:val="16"/>
    </w:rPr>
  </w:style>
  <w:style w:type="paragraph" w:customStyle="1" w:styleId="xl69">
    <w:name w:val="xl69"/>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paragraph" w:customStyle="1" w:styleId="xl68">
    <w:name w:val="xl68"/>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character" w:styleId="Nmerodelnea">
    <w:name w:val="line number"/>
    <w:basedOn w:val="Fuentedeprrafopredeter"/>
    <w:semiHidden/>
    <w:unhideWhenUsed/>
    <w:rsid w:val="00C6389F"/>
  </w:style>
  <w:style w:type="paragraph" w:styleId="Mapadeldocumento">
    <w:name w:val="Document Map"/>
    <w:basedOn w:val="Normal"/>
    <w:semiHidden/>
    <w:unhideWhenUsed/>
    <w:rsid w:val="00C6389F"/>
    <w:rPr>
      <w:rFonts w:ascii="Tahoma" w:hAnsi="Tahoma" w:cs="Tahoma"/>
      <w:sz w:val="16"/>
      <w:szCs w:val="16"/>
    </w:rPr>
  </w:style>
  <w:style w:type="character" w:customStyle="1" w:styleId="MapadeldocumentoCar">
    <w:name w:val="Mapa del documento Car"/>
    <w:basedOn w:val="Fuentedeprrafopredeter"/>
    <w:semiHidden/>
    <w:rsid w:val="00C6389F"/>
    <w:rPr>
      <w:rFonts w:ascii="Tahoma" w:hAnsi="Tahoma" w:cs="Tahoma"/>
      <w:sz w:val="16"/>
      <w:szCs w:val="16"/>
      <w:lang w:val="es-ES" w:eastAsia="es-ES"/>
    </w:rPr>
  </w:style>
  <w:style w:type="paragraph" w:styleId="HTMLconformatoprevio">
    <w:name w:val="HTML Preformatted"/>
    <w:basedOn w:val="Normal"/>
    <w:semiHidden/>
    <w:rsid w:val="00C638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sz w:val="20"/>
      <w:szCs w:val="20"/>
    </w:rPr>
  </w:style>
  <w:style w:type="character" w:customStyle="1" w:styleId="HTMLconformatoprevioCar">
    <w:name w:val="HTML con formato previo Car"/>
    <w:basedOn w:val="Fuentedeprrafopredeter"/>
    <w:semiHidden/>
    <w:rsid w:val="00C6389F"/>
    <w:rPr>
      <w:rFonts w:ascii="Arial Unicode MS" w:eastAsia="Arial Unicode MS" w:hAnsi="Arial Unicode MS" w:cs="Arial Unicode MS"/>
      <w:lang w:val="es-ES" w:eastAsia="es-ES"/>
    </w:rPr>
  </w:style>
  <w:style w:type="paragraph" w:styleId="Prrafodelista">
    <w:name w:val="List Paragraph"/>
    <w:basedOn w:val="Normal"/>
    <w:qFormat/>
    <w:rsid w:val="00C6389F"/>
    <w:pPr>
      <w:ind w:left="708"/>
    </w:pPr>
  </w:style>
  <w:style w:type="paragraph" w:styleId="Textodeglobo">
    <w:name w:val="Balloon Text"/>
    <w:basedOn w:val="Normal"/>
    <w:semiHidden/>
    <w:unhideWhenUsed/>
    <w:rsid w:val="00C6389F"/>
    <w:rPr>
      <w:rFonts w:ascii="Tahoma" w:hAnsi="Tahoma" w:cs="Tahoma"/>
      <w:sz w:val="16"/>
      <w:szCs w:val="16"/>
    </w:rPr>
  </w:style>
  <w:style w:type="character" w:customStyle="1" w:styleId="TextodegloboCar">
    <w:name w:val="Texto de globo Car"/>
    <w:basedOn w:val="Fuentedeprrafopredeter"/>
    <w:semiHidden/>
    <w:rsid w:val="00C6389F"/>
    <w:rPr>
      <w:rFonts w:ascii="Tahoma" w:hAnsi="Tahoma" w:cs="Tahoma"/>
      <w:sz w:val="16"/>
      <w:szCs w:val="16"/>
      <w:lang w:val="es-ES" w:eastAsia="es-ES"/>
    </w:rPr>
  </w:style>
  <w:style w:type="paragraph" w:customStyle="1" w:styleId="xl79">
    <w:name w:val="xl79"/>
    <w:basedOn w:val="Normal"/>
    <w:rsid w:val="00C6389F"/>
    <w:pPr>
      <w:shd w:val="clear" w:color="auto" w:fill="C0C0C0"/>
      <w:spacing w:before="100" w:beforeAutospacing="1" w:after="100" w:afterAutospacing="1"/>
      <w:jc w:val="left"/>
      <w:textAlignment w:val="center"/>
    </w:pPr>
    <w:rPr>
      <w:rFonts w:ascii="Helvetica" w:eastAsia="Arial Unicode MS" w:hAnsi="Helvetica" w:cs="Helvetica"/>
      <w:b/>
      <w:bCs/>
      <w:sz w:val="16"/>
      <w:szCs w:val="16"/>
    </w:rPr>
  </w:style>
  <w:style w:type="paragraph" w:customStyle="1" w:styleId="xl80">
    <w:name w:val="xl80"/>
    <w:basedOn w:val="Normal"/>
    <w:rsid w:val="00C6389F"/>
    <w:pPr>
      <w:spacing w:before="100" w:beforeAutospacing="1" w:after="100" w:afterAutospacing="1"/>
      <w:jc w:val="center"/>
    </w:pPr>
    <w:rPr>
      <w:rFonts w:ascii="Helvetica" w:eastAsia="Arial Unicode MS" w:hAnsi="Helvetica" w:cs="Helvetica"/>
      <w:b/>
      <w:bCs/>
      <w:sz w:val="16"/>
      <w:szCs w:val="16"/>
    </w:rPr>
  </w:style>
  <w:style w:type="paragraph" w:customStyle="1" w:styleId="xl76">
    <w:name w:val="xl76"/>
    <w:basedOn w:val="Normal"/>
    <w:rsid w:val="00AC3F0F"/>
    <w:pPr>
      <w:spacing w:before="100" w:beforeAutospacing="1" w:after="100" w:afterAutospacing="1"/>
      <w:jc w:val="left"/>
    </w:pPr>
    <w:rPr>
      <w:rFonts w:ascii="Helvetica" w:eastAsia="Arial Unicode MS" w:hAnsi="Helvetica" w:cs="Helvetica"/>
      <w:color w:val="FF0000"/>
      <w:sz w:val="16"/>
      <w:szCs w:val="16"/>
    </w:rPr>
  </w:style>
  <w:style w:type="paragraph" w:customStyle="1" w:styleId="xl82">
    <w:name w:val="xl82"/>
    <w:basedOn w:val="Normal"/>
    <w:rsid w:val="006B253D"/>
    <w:pPr>
      <w:pBdr>
        <w:right w:val="single" w:sz="4" w:space="0" w:color="auto"/>
      </w:pBdr>
      <w:shd w:val="clear" w:color="000080" w:fill="FFFFFF"/>
      <w:spacing w:before="100" w:beforeAutospacing="1" w:after="100" w:afterAutospacing="1"/>
      <w:jc w:val="left"/>
    </w:pPr>
    <w:rPr>
      <w:rFonts w:ascii="Helvetica" w:eastAsia="Arial Unicode MS" w:hAnsi="Helvetica" w:cs="Arial Unicode MS"/>
      <w:sz w:val="16"/>
      <w:szCs w:val="16"/>
    </w:rPr>
  </w:style>
</w:styles>
</file>

<file path=word/webSettings.xml><?xml version="1.0" encoding="utf-8"?>
<w:webSettings xmlns:r="http://schemas.openxmlformats.org/officeDocument/2006/relationships" xmlns:w="http://schemas.openxmlformats.org/wordprocessingml/2006/main">
  <w:divs>
    <w:div w:id="6366703">
      <w:bodyDiv w:val="1"/>
      <w:marLeft w:val="0"/>
      <w:marRight w:val="0"/>
      <w:marTop w:val="0"/>
      <w:marBottom w:val="0"/>
      <w:divBdr>
        <w:top w:val="none" w:sz="0" w:space="0" w:color="auto"/>
        <w:left w:val="none" w:sz="0" w:space="0" w:color="auto"/>
        <w:bottom w:val="none" w:sz="0" w:space="0" w:color="auto"/>
        <w:right w:val="none" w:sz="0" w:space="0" w:color="auto"/>
      </w:divBdr>
    </w:div>
    <w:div w:id="29498009">
      <w:bodyDiv w:val="1"/>
      <w:marLeft w:val="0"/>
      <w:marRight w:val="0"/>
      <w:marTop w:val="0"/>
      <w:marBottom w:val="0"/>
      <w:divBdr>
        <w:top w:val="none" w:sz="0" w:space="0" w:color="auto"/>
        <w:left w:val="none" w:sz="0" w:space="0" w:color="auto"/>
        <w:bottom w:val="none" w:sz="0" w:space="0" w:color="auto"/>
        <w:right w:val="none" w:sz="0" w:space="0" w:color="auto"/>
      </w:divBdr>
    </w:div>
    <w:div w:id="76631244">
      <w:bodyDiv w:val="1"/>
      <w:marLeft w:val="0"/>
      <w:marRight w:val="0"/>
      <w:marTop w:val="0"/>
      <w:marBottom w:val="0"/>
      <w:divBdr>
        <w:top w:val="none" w:sz="0" w:space="0" w:color="auto"/>
        <w:left w:val="none" w:sz="0" w:space="0" w:color="auto"/>
        <w:bottom w:val="none" w:sz="0" w:space="0" w:color="auto"/>
        <w:right w:val="none" w:sz="0" w:space="0" w:color="auto"/>
      </w:divBdr>
    </w:div>
    <w:div w:id="142235231">
      <w:bodyDiv w:val="1"/>
      <w:marLeft w:val="0"/>
      <w:marRight w:val="0"/>
      <w:marTop w:val="0"/>
      <w:marBottom w:val="0"/>
      <w:divBdr>
        <w:top w:val="none" w:sz="0" w:space="0" w:color="auto"/>
        <w:left w:val="none" w:sz="0" w:space="0" w:color="auto"/>
        <w:bottom w:val="none" w:sz="0" w:space="0" w:color="auto"/>
        <w:right w:val="none" w:sz="0" w:space="0" w:color="auto"/>
      </w:divBdr>
    </w:div>
    <w:div w:id="229654666">
      <w:bodyDiv w:val="1"/>
      <w:marLeft w:val="0"/>
      <w:marRight w:val="0"/>
      <w:marTop w:val="0"/>
      <w:marBottom w:val="0"/>
      <w:divBdr>
        <w:top w:val="none" w:sz="0" w:space="0" w:color="auto"/>
        <w:left w:val="none" w:sz="0" w:space="0" w:color="auto"/>
        <w:bottom w:val="none" w:sz="0" w:space="0" w:color="auto"/>
        <w:right w:val="none" w:sz="0" w:space="0" w:color="auto"/>
      </w:divBdr>
    </w:div>
    <w:div w:id="270667312">
      <w:bodyDiv w:val="1"/>
      <w:marLeft w:val="0"/>
      <w:marRight w:val="0"/>
      <w:marTop w:val="0"/>
      <w:marBottom w:val="0"/>
      <w:divBdr>
        <w:top w:val="none" w:sz="0" w:space="0" w:color="auto"/>
        <w:left w:val="none" w:sz="0" w:space="0" w:color="auto"/>
        <w:bottom w:val="none" w:sz="0" w:space="0" w:color="auto"/>
        <w:right w:val="none" w:sz="0" w:space="0" w:color="auto"/>
      </w:divBdr>
    </w:div>
    <w:div w:id="341248933">
      <w:bodyDiv w:val="1"/>
      <w:marLeft w:val="0"/>
      <w:marRight w:val="0"/>
      <w:marTop w:val="0"/>
      <w:marBottom w:val="0"/>
      <w:divBdr>
        <w:top w:val="none" w:sz="0" w:space="0" w:color="auto"/>
        <w:left w:val="none" w:sz="0" w:space="0" w:color="auto"/>
        <w:bottom w:val="none" w:sz="0" w:space="0" w:color="auto"/>
        <w:right w:val="none" w:sz="0" w:space="0" w:color="auto"/>
      </w:divBdr>
    </w:div>
    <w:div w:id="452939714">
      <w:bodyDiv w:val="1"/>
      <w:marLeft w:val="0"/>
      <w:marRight w:val="0"/>
      <w:marTop w:val="0"/>
      <w:marBottom w:val="0"/>
      <w:divBdr>
        <w:top w:val="none" w:sz="0" w:space="0" w:color="auto"/>
        <w:left w:val="none" w:sz="0" w:space="0" w:color="auto"/>
        <w:bottom w:val="none" w:sz="0" w:space="0" w:color="auto"/>
        <w:right w:val="none" w:sz="0" w:space="0" w:color="auto"/>
      </w:divBdr>
    </w:div>
    <w:div w:id="547957334">
      <w:bodyDiv w:val="1"/>
      <w:marLeft w:val="0"/>
      <w:marRight w:val="0"/>
      <w:marTop w:val="0"/>
      <w:marBottom w:val="0"/>
      <w:divBdr>
        <w:top w:val="none" w:sz="0" w:space="0" w:color="auto"/>
        <w:left w:val="none" w:sz="0" w:space="0" w:color="auto"/>
        <w:bottom w:val="none" w:sz="0" w:space="0" w:color="auto"/>
        <w:right w:val="none" w:sz="0" w:space="0" w:color="auto"/>
      </w:divBdr>
    </w:div>
    <w:div w:id="660814497">
      <w:bodyDiv w:val="1"/>
      <w:marLeft w:val="0"/>
      <w:marRight w:val="0"/>
      <w:marTop w:val="0"/>
      <w:marBottom w:val="0"/>
      <w:divBdr>
        <w:top w:val="none" w:sz="0" w:space="0" w:color="auto"/>
        <w:left w:val="none" w:sz="0" w:space="0" w:color="auto"/>
        <w:bottom w:val="none" w:sz="0" w:space="0" w:color="auto"/>
        <w:right w:val="none" w:sz="0" w:space="0" w:color="auto"/>
      </w:divBdr>
    </w:div>
    <w:div w:id="666131744">
      <w:bodyDiv w:val="1"/>
      <w:marLeft w:val="0"/>
      <w:marRight w:val="0"/>
      <w:marTop w:val="0"/>
      <w:marBottom w:val="0"/>
      <w:divBdr>
        <w:top w:val="none" w:sz="0" w:space="0" w:color="auto"/>
        <w:left w:val="none" w:sz="0" w:space="0" w:color="auto"/>
        <w:bottom w:val="none" w:sz="0" w:space="0" w:color="auto"/>
        <w:right w:val="none" w:sz="0" w:space="0" w:color="auto"/>
      </w:divBdr>
    </w:div>
    <w:div w:id="679431920">
      <w:bodyDiv w:val="1"/>
      <w:marLeft w:val="0"/>
      <w:marRight w:val="0"/>
      <w:marTop w:val="0"/>
      <w:marBottom w:val="0"/>
      <w:divBdr>
        <w:top w:val="none" w:sz="0" w:space="0" w:color="auto"/>
        <w:left w:val="none" w:sz="0" w:space="0" w:color="auto"/>
        <w:bottom w:val="none" w:sz="0" w:space="0" w:color="auto"/>
        <w:right w:val="none" w:sz="0" w:space="0" w:color="auto"/>
      </w:divBdr>
    </w:div>
    <w:div w:id="687103100">
      <w:bodyDiv w:val="1"/>
      <w:marLeft w:val="0"/>
      <w:marRight w:val="0"/>
      <w:marTop w:val="0"/>
      <w:marBottom w:val="0"/>
      <w:divBdr>
        <w:top w:val="none" w:sz="0" w:space="0" w:color="auto"/>
        <w:left w:val="none" w:sz="0" w:space="0" w:color="auto"/>
        <w:bottom w:val="none" w:sz="0" w:space="0" w:color="auto"/>
        <w:right w:val="none" w:sz="0" w:space="0" w:color="auto"/>
      </w:divBdr>
    </w:div>
    <w:div w:id="740375263">
      <w:bodyDiv w:val="1"/>
      <w:marLeft w:val="0"/>
      <w:marRight w:val="0"/>
      <w:marTop w:val="0"/>
      <w:marBottom w:val="0"/>
      <w:divBdr>
        <w:top w:val="none" w:sz="0" w:space="0" w:color="auto"/>
        <w:left w:val="none" w:sz="0" w:space="0" w:color="auto"/>
        <w:bottom w:val="none" w:sz="0" w:space="0" w:color="auto"/>
        <w:right w:val="none" w:sz="0" w:space="0" w:color="auto"/>
      </w:divBdr>
    </w:div>
    <w:div w:id="745299775">
      <w:bodyDiv w:val="1"/>
      <w:marLeft w:val="0"/>
      <w:marRight w:val="0"/>
      <w:marTop w:val="0"/>
      <w:marBottom w:val="0"/>
      <w:divBdr>
        <w:top w:val="none" w:sz="0" w:space="0" w:color="auto"/>
        <w:left w:val="none" w:sz="0" w:space="0" w:color="auto"/>
        <w:bottom w:val="none" w:sz="0" w:space="0" w:color="auto"/>
        <w:right w:val="none" w:sz="0" w:space="0" w:color="auto"/>
      </w:divBdr>
    </w:div>
    <w:div w:id="912159422">
      <w:bodyDiv w:val="1"/>
      <w:marLeft w:val="0"/>
      <w:marRight w:val="0"/>
      <w:marTop w:val="0"/>
      <w:marBottom w:val="0"/>
      <w:divBdr>
        <w:top w:val="none" w:sz="0" w:space="0" w:color="auto"/>
        <w:left w:val="none" w:sz="0" w:space="0" w:color="auto"/>
        <w:bottom w:val="none" w:sz="0" w:space="0" w:color="auto"/>
        <w:right w:val="none" w:sz="0" w:space="0" w:color="auto"/>
      </w:divBdr>
    </w:div>
    <w:div w:id="967858462">
      <w:bodyDiv w:val="1"/>
      <w:marLeft w:val="0"/>
      <w:marRight w:val="0"/>
      <w:marTop w:val="0"/>
      <w:marBottom w:val="0"/>
      <w:divBdr>
        <w:top w:val="none" w:sz="0" w:space="0" w:color="auto"/>
        <w:left w:val="none" w:sz="0" w:space="0" w:color="auto"/>
        <w:bottom w:val="none" w:sz="0" w:space="0" w:color="auto"/>
        <w:right w:val="none" w:sz="0" w:space="0" w:color="auto"/>
      </w:divBdr>
    </w:div>
    <w:div w:id="1058633217">
      <w:bodyDiv w:val="1"/>
      <w:marLeft w:val="0"/>
      <w:marRight w:val="0"/>
      <w:marTop w:val="0"/>
      <w:marBottom w:val="0"/>
      <w:divBdr>
        <w:top w:val="none" w:sz="0" w:space="0" w:color="auto"/>
        <w:left w:val="none" w:sz="0" w:space="0" w:color="auto"/>
        <w:bottom w:val="none" w:sz="0" w:space="0" w:color="auto"/>
        <w:right w:val="none" w:sz="0" w:space="0" w:color="auto"/>
      </w:divBdr>
    </w:div>
    <w:div w:id="1095131354">
      <w:bodyDiv w:val="1"/>
      <w:marLeft w:val="0"/>
      <w:marRight w:val="0"/>
      <w:marTop w:val="0"/>
      <w:marBottom w:val="0"/>
      <w:divBdr>
        <w:top w:val="none" w:sz="0" w:space="0" w:color="auto"/>
        <w:left w:val="none" w:sz="0" w:space="0" w:color="auto"/>
        <w:bottom w:val="none" w:sz="0" w:space="0" w:color="auto"/>
        <w:right w:val="none" w:sz="0" w:space="0" w:color="auto"/>
      </w:divBdr>
    </w:div>
    <w:div w:id="1165391608">
      <w:bodyDiv w:val="1"/>
      <w:marLeft w:val="0"/>
      <w:marRight w:val="0"/>
      <w:marTop w:val="0"/>
      <w:marBottom w:val="0"/>
      <w:divBdr>
        <w:top w:val="none" w:sz="0" w:space="0" w:color="auto"/>
        <w:left w:val="none" w:sz="0" w:space="0" w:color="auto"/>
        <w:bottom w:val="none" w:sz="0" w:space="0" w:color="auto"/>
        <w:right w:val="none" w:sz="0" w:space="0" w:color="auto"/>
      </w:divBdr>
    </w:div>
    <w:div w:id="1209147216">
      <w:bodyDiv w:val="1"/>
      <w:marLeft w:val="0"/>
      <w:marRight w:val="0"/>
      <w:marTop w:val="0"/>
      <w:marBottom w:val="0"/>
      <w:divBdr>
        <w:top w:val="none" w:sz="0" w:space="0" w:color="auto"/>
        <w:left w:val="none" w:sz="0" w:space="0" w:color="auto"/>
        <w:bottom w:val="none" w:sz="0" w:space="0" w:color="auto"/>
        <w:right w:val="none" w:sz="0" w:space="0" w:color="auto"/>
      </w:divBdr>
    </w:div>
    <w:div w:id="1239360265">
      <w:bodyDiv w:val="1"/>
      <w:marLeft w:val="0"/>
      <w:marRight w:val="0"/>
      <w:marTop w:val="0"/>
      <w:marBottom w:val="0"/>
      <w:divBdr>
        <w:top w:val="none" w:sz="0" w:space="0" w:color="auto"/>
        <w:left w:val="none" w:sz="0" w:space="0" w:color="auto"/>
        <w:bottom w:val="none" w:sz="0" w:space="0" w:color="auto"/>
        <w:right w:val="none" w:sz="0" w:space="0" w:color="auto"/>
      </w:divBdr>
    </w:div>
    <w:div w:id="1291129050">
      <w:bodyDiv w:val="1"/>
      <w:marLeft w:val="0"/>
      <w:marRight w:val="0"/>
      <w:marTop w:val="0"/>
      <w:marBottom w:val="0"/>
      <w:divBdr>
        <w:top w:val="none" w:sz="0" w:space="0" w:color="auto"/>
        <w:left w:val="none" w:sz="0" w:space="0" w:color="auto"/>
        <w:bottom w:val="none" w:sz="0" w:space="0" w:color="auto"/>
        <w:right w:val="none" w:sz="0" w:space="0" w:color="auto"/>
      </w:divBdr>
    </w:div>
    <w:div w:id="1353415806">
      <w:bodyDiv w:val="1"/>
      <w:marLeft w:val="0"/>
      <w:marRight w:val="0"/>
      <w:marTop w:val="0"/>
      <w:marBottom w:val="0"/>
      <w:divBdr>
        <w:top w:val="none" w:sz="0" w:space="0" w:color="auto"/>
        <w:left w:val="none" w:sz="0" w:space="0" w:color="auto"/>
        <w:bottom w:val="none" w:sz="0" w:space="0" w:color="auto"/>
        <w:right w:val="none" w:sz="0" w:space="0" w:color="auto"/>
      </w:divBdr>
    </w:div>
    <w:div w:id="1451320625">
      <w:bodyDiv w:val="1"/>
      <w:marLeft w:val="0"/>
      <w:marRight w:val="0"/>
      <w:marTop w:val="0"/>
      <w:marBottom w:val="0"/>
      <w:divBdr>
        <w:top w:val="none" w:sz="0" w:space="0" w:color="auto"/>
        <w:left w:val="none" w:sz="0" w:space="0" w:color="auto"/>
        <w:bottom w:val="none" w:sz="0" w:space="0" w:color="auto"/>
        <w:right w:val="none" w:sz="0" w:space="0" w:color="auto"/>
      </w:divBdr>
    </w:div>
    <w:div w:id="1475023098">
      <w:bodyDiv w:val="1"/>
      <w:marLeft w:val="0"/>
      <w:marRight w:val="0"/>
      <w:marTop w:val="0"/>
      <w:marBottom w:val="0"/>
      <w:divBdr>
        <w:top w:val="none" w:sz="0" w:space="0" w:color="auto"/>
        <w:left w:val="none" w:sz="0" w:space="0" w:color="auto"/>
        <w:bottom w:val="none" w:sz="0" w:space="0" w:color="auto"/>
        <w:right w:val="none" w:sz="0" w:space="0" w:color="auto"/>
      </w:divBdr>
    </w:div>
    <w:div w:id="1541362366">
      <w:bodyDiv w:val="1"/>
      <w:marLeft w:val="0"/>
      <w:marRight w:val="0"/>
      <w:marTop w:val="0"/>
      <w:marBottom w:val="0"/>
      <w:divBdr>
        <w:top w:val="none" w:sz="0" w:space="0" w:color="auto"/>
        <w:left w:val="none" w:sz="0" w:space="0" w:color="auto"/>
        <w:bottom w:val="none" w:sz="0" w:space="0" w:color="auto"/>
        <w:right w:val="none" w:sz="0" w:space="0" w:color="auto"/>
      </w:divBdr>
    </w:div>
    <w:div w:id="1559394825">
      <w:bodyDiv w:val="1"/>
      <w:marLeft w:val="0"/>
      <w:marRight w:val="0"/>
      <w:marTop w:val="0"/>
      <w:marBottom w:val="0"/>
      <w:divBdr>
        <w:top w:val="none" w:sz="0" w:space="0" w:color="auto"/>
        <w:left w:val="none" w:sz="0" w:space="0" w:color="auto"/>
        <w:bottom w:val="none" w:sz="0" w:space="0" w:color="auto"/>
        <w:right w:val="none" w:sz="0" w:space="0" w:color="auto"/>
      </w:divBdr>
    </w:div>
    <w:div w:id="1568997739">
      <w:bodyDiv w:val="1"/>
      <w:marLeft w:val="0"/>
      <w:marRight w:val="0"/>
      <w:marTop w:val="0"/>
      <w:marBottom w:val="0"/>
      <w:divBdr>
        <w:top w:val="none" w:sz="0" w:space="0" w:color="auto"/>
        <w:left w:val="none" w:sz="0" w:space="0" w:color="auto"/>
        <w:bottom w:val="none" w:sz="0" w:space="0" w:color="auto"/>
        <w:right w:val="none" w:sz="0" w:space="0" w:color="auto"/>
      </w:divBdr>
    </w:div>
    <w:div w:id="1681395671">
      <w:bodyDiv w:val="1"/>
      <w:marLeft w:val="0"/>
      <w:marRight w:val="0"/>
      <w:marTop w:val="0"/>
      <w:marBottom w:val="0"/>
      <w:divBdr>
        <w:top w:val="none" w:sz="0" w:space="0" w:color="auto"/>
        <w:left w:val="none" w:sz="0" w:space="0" w:color="auto"/>
        <w:bottom w:val="none" w:sz="0" w:space="0" w:color="auto"/>
        <w:right w:val="none" w:sz="0" w:space="0" w:color="auto"/>
      </w:divBdr>
    </w:div>
    <w:div w:id="1885557793">
      <w:bodyDiv w:val="1"/>
      <w:marLeft w:val="0"/>
      <w:marRight w:val="0"/>
      <w:marTop w:val="0"/>
      <w:marBottom w:val="0"/>
      <w:divBdr>
        <w:top w:val="none" w:sz="0" w:space="0" w:color="auto"/>
        <w:left w:val="none" w:sz="0" w:space="0" w:color="auto"/>
        <w:bottom w:val="none" w:sz="0" w:space="0" w:color="auto"/>
        <w:right w:val="none" w:sz="0" w:space="0" w:color="auto"/>
      </w:divBdr>
    </w:div>
    <w:div w:id="1986857509">
      <w:bodyDiv w:val="1"/>
      <w:marLeft w:val="0"/>
      <w:marRight w:val="0"/>
      <w:marTop w:val="0"/>
      <w:marBottom w:val="0"/>
      <w:divBdr>
        <w:top w:val="none" w:sz="0" w:space="0" w:color="auto"/>
        <w:left w:val="none" w:sz="0" w:space="0" w:color="auto"/>
        <w:bottom w:val="none" w:sz="0" w:space="0" w:color="auto"/>
        <w:right w:val="none" w:sz="0" w:space="0" w:color="auto"/>
      </w:divBdr>
    </w:div>
    <w:div w:id="2075277583">
      <w:bodyDiv w:val="1"/>
      <w:marLeft w:val="0"/>
      <w:marRight w:val="0"/>
      <w:marTop w:val="0"/>
      <w:marBottom w:val="0"/>
      <w:divBdr>
        <w:top w:val="none" w:sz="0" w:space="0" w:color="auto"/>
        <w:left w:val="none" w:sz="0" w:space="0" w:color="auto"/>
        <w:bottom w:val="none" w:sz="0" w:space="0" w:color="auto"/>
        <w:right w:val="none" w:sz="0" w:space="0" w:color="auto"/>
      </w:divBdr>
    </w:div>
    <w:div w:id="2115319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wmf"/><Relationship Id="rId117" Type="http://schemas.openxmlformats.org/officeDocument/2006/relationships/package" Target="embeddings/Hoja_de_c_lculo_de_Microsoft_Office_Excel25.xlsx"/><Relationship Id="rId21" Type="http://schemas.openxmlformats.org/officeDocument/2006/relationships/footer" Target="footer4.xml"/><Relationship Id="rId42" Type="http://schemas.openxmlformats.org/officeDocument/2006/relationships/package" Target="embeddings/Hoja_de_c_lculo_de_Microsoft_Office_Excel5.xlsx"/><Relationship Id="rId47" Type="http://schemas.openxmlformats.org/officeDocument/2006/relationships/image" Target="media/image14.wmf"/><Relationship Id="rId63" Type="http://schemas.openxmlformats.org/officeDocument/2006/relationships/image" Target="media/image19.emf"/><Relationship Id="rId68" Type="http://schemas.openxmlformats.org/officeDocument/2006/relationships/package" Target="embeddings/Hoja_de_c_lculo_de_Microsoft_Office_Excel11.xlsx"/><Relationship Id="rId84" Type="http://schemas.openxmlformats.org/officeDocument/2006/relationships/header" Target="header14.xml"/><Relationship Id="rId89" Type="http://schemas.openxmlformats.org/officeDocument/2006/relationships/header" Target="header15.xml"/><Relationship Id="rId112" Type="http://schemas.openxmlformats.org/officeDocument/2006/relationships/header" Target="header16.xml"/><Relationship Id="rId133" Type="http://schemas.openxmlformats.org/officeDocument/2006/relationships/footer" Target="footer23.xml"/><Relationship Id="rId138" Type="http://schemas.openxmlformats.org/officeDocument/2006/relationships/image" Target="media/image42.emf"/><Relationship Id="rId154" Type="http://schemas.openxmlformats.org/officeDocument/2006/relationships/header" Target="header27.xml"/><Relationship Id="rId159" Type="http://schemas.openxmlformats.org/officeDocument/2006/relationships/oleObject" Target="embeddings/Hoja_de_c_lculo_de_Microsoft_Office_Excel_97-200313.xls"/><Relationship Id="rId175" Type="http://schemas.openxmlformats.org/officeDocument/2006/relationships/image" Target="media/image61.emf"/><Relationship Id="rId170" Type="http://schemas.openxmlformats.org/officeDocument/2006/relationships/image" Target="media/image56.emf"/><Relationship Id="rId16" Type="http://schemas.openxmlformats.org/officeDocument/2006/relationships/image" Target="media/image3.emf"/><Relationship Id="rId107" Type="http://schemas.openxmlformats.org/officeDocument/2006/relationships/package" Target="embeddings/Hoja_de_c_lculo_de_Microsoft_Office_Excel21.xlsx"/><Relationship Id="rId11" Type="http://schemas.openxmlformats.org/officeDocument/2006/relationships/footer" Target="footer2.xml"/><Relationship Id="rId32" Type="http://schemas.openxmlformats.org/officeDocument/2006/relationships/image" Target="media/image7.emf"/><Relationship Id="rId37" Type="http://schemas.openxmlformats.org/officeDocument/2006/relationships/image" Target="media/image9.emf"/><Relationship Id="rId53" Type="http://schemas.openxmlformats.org/officeDocument/2006/relationships/image" Target="media/image16.emf"/><Relationship Id="rId58" Type="http://schemas.openxmlformats.org/officeDocument/2006/relationships/oleObject" Target="embeddings/Hoja_de_c_lculo_de_Microsoft_Office_Excel_97-20038.xls"/><Relationship Id="rId74" Type="http://schemas.openxmlformats.org/officeDocument/2006/relationships/footer" Target="footer12.xml"/><Relationship Id="rId79" Type="http://schemas.openxmlformats.org/officeDocument/2006/relationships/header" Target="header12.xml"/><Relationship Id="rId102" Type="http://schemas.openxmlformats.org/officeDocument/2006/relationships/image" Target="media/image32.emf"/><Relationship Id="rId123" Type="http://schemas.openxmlformats.org/officeDocument/2006/relationships/image" Target="media/image40.emf"/><Relationship Id="rId128" Type="http://schemas.openxmlformats.org/officeDocument/2006/relationships/header" Target="header20.xml"/><Relationship Id="rId144" Type="http://schemas.openxmlformats.org/officeDocument/2006/relationships/image" Target="media/image45.emf"/><Relationship Id="rId149" Type="http://schemas.openxmlformats.org/officeDocument/2006/relationships/oleObject" Target="embeddings/Hoja_de_c_lculo_de_Microsoft_Office_Excel_97-200312.xls"/><Relationship Id="rId5" Type="http://schemas.openxmlformats.org/officeDocument/2006/relationships/webSettings" Target="webSettings.xml"/><Relationship Id="rId90" Type="http://schemas.openxmlformats.org/officeDocument/2006/relationships/footer" Target="footer17.xml"/><Relationship Id="rId95" Type="http://schemas.openxmlformats.org/officeDocument/2006/relationships/package" Target="embeddings/Hoja_de_c_lculo_de_Microsoft_Office_Excel15.xlsx"/><Relationship Id="rId160" Type="http://schemas.openxmlformats.org/officeDocument/2006/relationships/header" Target="header28.xml"/><Relationship Id="rId165" Type="http://schemas.openxmlformats.org/officeDocument/2006/relationships/header" Target="header29.xml"/><Relationship Id="rId181" Type="http://schemas.openxmlformats.org/officeDocument/2006/relationships/image" Target="media/image65.wmf"/><Relationship Id="rId186" Type="http://schemas.openxmlformats.org/officeDocument/2006/relationships/fontTable" Target="fontTable.xml"/><Relationship Id="rId22" Type="http://schemas.openxmlformats.org/officeDocument/2006/relationships/header" Target="header4.xml"/><Relationship Id="rId27" Type="http://schemas.openxmlformats.org/officeDocument/2006/relationships/oleObject" Target="embeddings/Hoja_de_c_lculo_de_Microsoft_Office_Excel_97-20033.xls"/><Relationship Id="rId43" Type="http://schemas.openxmlformats.org/officeDocument/2006/relationships/image" Target="media/image12.emf"/><Relationship Id="rId48" Type="http://schemas.openxmlformats.org/officeDocument/2006/relationships/oleObject" Target="embeddings/Hoja_de_c_lculo_de_Microsoft_Office_Excel_97-20036.xls"/><Relationship Id="rId64" Type="http://schemas.openxmlformats.org/officeDocument/2006/relationships/package" Target="embeddings/Hoja_de_c_lculo_de_Microsoft_Office_Excel9.xlsx"/><Relationship Id="rId69" Type="http://schemas.openxmlformats.org/officeDocument/2006/relationships/image" Target="media/image22.emf"/><Relationship Id="rId113" Type="http://schemas.openxmlformats.org/officeDocument/2006/relationships/footer" Target="footer19.xml"/><Relationship Id="rId118" Type="http://schemas.openxmlformats.org/officeDocument/2006/relationships/image" Target="media/image39.emf"/><Relationship Id="rId134" Type="http://schemas.openxmlformats.org/officeDocument/2006/relationships/header" Target="header23.xml"/><Relationship Id="rId139" Type="http://schemas.openxmlformats.org/officeDocument/2006/relationships/package" Target="embeddings/Hoja_de_c_lculo_de_Microsoft_Office_Excel29.xlsx"/><Relationship Id="rId80" Type="http://schemas.openxmlformats.org/officeDocument/2006/relationships/footer" Target="footer13.xml"/><Relationship Id="rId85" Type="http://schemas.openxmlformats.org/officeDocument/2006/relationships/footer" Target="footer16.xml"/><Relationship Id="rId150" Type="http://schemas.openxmlformats.org/officeDocument/2006/relationships/header" Target="header25.xml"/><Relationship Id="rId155" Type="http://schemas.openxmlformats.org/officeDocument/2006/relationships/footer" Target="footer28.xml"/><Relationship Id="rId171" Type="http://schemas.openxmlformats.org/officeDocument/2006/relationships/image" Target="media/image57.emf"/><Relationship Id="rId176" Type="http://schemas.openxmlformats.org/officeDocument/2006/relationships/image" Target="media/image62.emf"/><Relationship Id="rId12" Type="http://schemas.openxmlformats.org/officeDocument/2006/relationships/header" Target="header2.xml"/><Relationship Id="rId17" Type="http://schemas.openxmlformats.org/officeDocument/2006/relationships/package" Target="embeddings/Hoja_de_c_lculo_de_Microsoft_Office_Excel1.xlsx"/><Relationship Id="rId33" Type="http://schemas.openxmlformats.org/officeDocument/2006/relationships/oleObject" Target="embeddings/Hoja_de_c_lculo_de_Microsoft_Office_Excel_97-20034.xls"/><Relationship Id="rId38" Type="http://schemas.openxmlformats.org/officeDocument/2006/relationships/package" Target="embeddings/Hoja_de_c_lculo_de_Microsoft_Office_Excel3.xlsx"/><Relationship Id="rId59" Type="http://schemas.openxmlformats.org/officeDocument/2006/relationships/image" Target="media/image18.emf"/><Relationship Id="rId103" Type="http://schemas.openxmlformats.org/officeDocument/2006/relationships/package" Target="embeddings/Hoja_de_c_lculo_de_Microsoft_Office_Excel19.xlsx"/><Relationship Id="rId108" Type="http://schemas.openxmlformats.org/officeDocument/2006/relationships/image" Target="media/image35.emf"/><Relationship Id="rId124" Type="http://schemas.openxmlformats.org/officeDocument/2006/relationships/package" Target="embeddings/Hoja_de_c_lculo_de_Microsoft_Office_Excel27.xlsx"/><Relationship Id="rId129" Type="http://schemas.openxmlformats.org/officeDocument/2006/relationships/footer" Target="footer21.xml"/><Relationship Id="rId54" Type="http://schemas.openxmlformats.org/officeDocument/2006/relationships/package" Target="embeddings/Hoja_de_c_lculo_de_Microsoft_Office_Excel7.xlsx"/><Relationship Id="rId70" Type="http://schemas.openxmlformats.org/officeDocument/2006/relationships/oleObject" Target="embeddings/Hoja_de_c_lculo_de_Microsoft_Office_Excel_97-20039.xls"/><Relationship Id="rId75" Type="http://schemas.openxmlformats.org/officeDocument/2006/relationships/image" Target="media/image24.emf"/><Relationship Id="rId91" Type="http://schemas.openxmlformats.org/officeDocument/2006/relationships/footer" Target="footer18.xml"/><Relationship Id="rId96" Type="http://schemas.openxmlformats.org/officeDocument/2006/relationships/image" Target="media/image29.emf"/><Relationship Id="rId140" Type="http://schemas.openxmlformats.org/officeDocument/2006/relationships/image" Target="media/image43.emf"/><Relationship Id="rId145" Type="http://schemas.openxmlformats.org/officeDocument/2006/relationships/package" Target="embeddings/Hoja_de_c_lculo_de_Microsoft_Office_Excel32.xlsx"/><Relationship Id="rId161" Type="http://schemas.openxmlformats.org/officeDocument/2006/relationships/footer" Target="footer29.xml"/><Relationship Id="rId166" Type="http://schemas.openxmlformats.org/officeDocument/2006/relationships/footer" Target="footer30.xml"/><Relationship Id="rId182" Type="http://schemas.openxmlformats.org/officeDocument/2006/relationships/oleObject" Target="embeddings/oleObject1.bin"/><Relationship Id="rId187"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5.xml"/><Relationship Id="rId28" Type="http://schemas.openxmlformats.org/officeDocument/2006/relationships/header" Target="header5.xml"/><Relationship Id="rId49" Type="http://schemas.openxmlformats.org/officeDocument/2006/relationships/image" Target="media/image15.wmf"/><Relationship Id="rId114" Type="http://schemas.openxmlformats.org/officeDocument/2006/relationships/image" Target="media/image37.emf"/><Relationship Id="rId119" Type="http://schemas.openxmlformats.org/officeDocument/2006/relationships/package" Target="embeddings/Hoja_de_c_lculo_de_Microsoft_Office_Excel26.xlsx"/><Relationship Id="rId44" Type="http://schemas.openxmlformats.org/officeDocument/2006/relationships/package" Target="embeddings/Hoja_de_c_lculo_de_Microsoft_Office_Excel6.xlsx"/><Relationship Id="rId60" Type="http://schemas.openxmlformats.org/officeDocument/2006/relationships/package" Target="embeddings/Hoja_de_c_lculo_de_Microsoft_Office_Excel8.xlsx"/><Relationship Id="rId65" Type="http://schemas.openxmlformats.org/officeDocument/2006/relationships/image" Target="media/image20.emf"/><Relationship Id="rId81" Type="http://schemas.openxmlformats.org/officeDocument/2006/relationships/header" Target="header13.xml"/><Relationship Id="rId86" Type="http://schemas.openxmlformats.org/officeDocument/2006/relationships/image" Target="media/image26.emf"/><Relationship Id="rId130" Type="http://schemas.openxmlformats.org/officeDocument/2006/relationships/header" Target="header21.xml"/><Relationship Id="rId135" Type="http://schemas.openxmlformats.org/officeDocument/2006/relationships/footer" Target="footer24.xml"/><Relationship Id="rId151" Type="http://schemas.openxmlformats.org/officeDocument/2006/relationships/footer" Target="footer26.xml"/><Relationship Id="rId156" Type="http://schemas.openxmlformats.org/officeDocument/2006/relationships/image" Target="media/image48.emf"/><Relationship Id="rId177" Type="http://schemas.openxmlformats.org/officeDocument/2006/relationships/image" Target="media/image63.emf"/><Relationship Id="rId172" Type="http://schemas.openxmlformats.org/officeDocument/2006/relationships/image" Target="media/image58.emf"/><Relationship Id="rId13" Type="http://schemas.openxmlformats.org/officeDocument/2006/relationships/footer" Target="footer3.xml"/><Relationship Id="rId18" Type="http://schemas.openxmlformats.org/officeDocument/2006/relationships/image" Target="media/image4.emf"/><Relationship Id="rId39" Type="http://schemas.openxmlformats.org/officeDocument/2006/relationships/image" Target="media/image10.emf"/><Relationship Id="rId109" Type="http://schemas.openxmlformats.org/officeDocument/2006/relationships/package" Target="embeddings/Hoja_de_c_lculo_de_Microsoft_Office_Excel22.xlsx"/><Relationship Id="rId34" Type="http://schemas.openxmlformats.org/officeDocument/2006/relationships/header" Target="header7.xml"/><Relationship Id="rId50" Type="http://schemas.openxmlformats.org/officeDocument/2006/relationships/oleObject" Target="embeddings/Hoja_de_c_lculo_de_Microsoft_Office_Excel_97-20037.xls"/><Relationship Id="rId55" Type="http://schemas.openxmlformats.org/officeDocument/2006/relationships/header" Target="header9.xml"/><Relationship Id="rId76" Type="http://schemas.openxmlformats.org/officeDocument/2006/relationships/package" Target="embeddings/Hoja_de_c_lculo_de_Microsoft_Office_Excel12.xlsx"/><Relationship Id="rId97" Type="http://schemas.openxmlformats.org/officeDocument/2006/relationships/package" Target="embeddings/Hoja_de_c_lculo_de_Microsoft_Office_Excel16.xlsx"/><Relationship Id="rId104" Type="http://schemas.openxmlformats.org/officeDocument/2006/relationships/image" Target="media/image33.emf"/><Relationship Id="rId120" Type="http://schemas.openxmlformats.org/officeDocument/2006/relationships/header" Target="header17.xml"/><Relationship Id="rId125" Type="http://schemas.openxmlformats.org/officeDocument/2006/relationships/image" Target="media/image41.emf"/><Relationship Id="rId141" Type="http://schemas.openxmlformats.org/officeDocument/2006/relationships/package" Target="embeddings/Hoja_de_c_lculo_de_Microsoft_Office_Excel30.xlsx"/><Relationship Id="rId146" Type="http://schemas.openxmlformats.org/officeDocument/2006/relationships/image" Target="media/image46.emf"/><Relationship Id="rId167" Type="http://schemas.openxmlformats.org/officeDocument/2006/relationships/image" Target="media/image53.emf"/><Relationship Id="rId188"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3.emf"/><Relationship Id="rId92" Type="http://schemas.openxmlformats.org/officeDocument/2006/relationships/image" Target="media/image27.emf"/><Relationship Id="rId162" Type="http://schemas.openxmlformats.org/officeDocument/2006/relationships/image" Target="media/image50.emf"/><Relationship Id="rId183" Type="http://schemas.openxmlformats.org/officeDocument/2006/relationships/image" Target="media/image66.emf"/><Relationship Id="rId2" Type="http://schemas.openxmlformats.org/officeDocument/2006/relationships/numbering" Target="numbering.xml"/><Relationship Id="rId29" Type="http://schemas.openxmlformats.org/officeDocument/2006/relationships/footer" Target="footer6.xml"/><Relationship Id="rId24" Type="http://schemas.openxmlformats.org/officeDocument/2006/relationships/image" Target="media/image5.wmf"/><Relationship Id="rId40" Type="http://schemas.openxmlformats.org/officeDocument/2006/relationships/package" Target="embeddings/Hoja_de_c_lculo_de_Microsoft_Office_Excel4.xlsx"/><Relationship Id="rId45" Type="http://schemas.openxmlformats.org/officeDocument/2006/relationships/image" Target="media/image13.emf"/><Relationship Id="rId66" Type="http://schemas.openxmlformats.org/officeDocument/2006/relationships/package" Target="embeddings/Hoja_de_c_lculo_de_Microsoft_Office_Excel10.xlsx"/><Relationship Id="rId87" Type="http://schemas.openxmlformats.org/officeDocument/2006/relationships/oleObject" Target="embeddings/Hoja_de_c_lculo_de_Microsoft_Office_Excel_97-200311.xls"/><Relationship Id="rId110" Type="http://schemas.openxmlformats.org/officeDocument/2006/relationships/image" Target="media/image36.emf"/><Relationship Id="rId115" Type="http://schemas.openxmlformats.org/officeDocument/2006/relationships/package" Target="embeddings/Hoja_de_c_lculo_de_Microsoft_Office_Excel24.xlsx"/><Relationship Id="rId131" Type="http://schemas.openxmlformats.org/officeDocument/2006/relationships/header" Target="header22.xml"/><Relationship Id="rId136" Type="http://schemas.openxmlformats.org/officeDocument/2006/relationships/header" Target="header24.xml"/><Relationship Id="rId157" Type="http://schemas.openxmlformats.org/officeDocument/2006/relationships/package" Target="embeddings/Hoja_de_c_lculo_de_Microsoft_Office_Excel34.xlsx"/><Relationship Id="rId178" Type="http://schemas.openxmlformats.org/officeDocument/2006/relationships/image" Target="media/image64.emf"/><Relationship Id="rId61" Type="http://schemas.openxmlformats.org/officeDocument/2006/relationships/header" Target="header10.xml"/><Relationship Id="rId82" Type="http://schemas.openxmlformats.org/officeDocument/2006/relationships/footer" Target="footer14.xml"/><Relationship Id="rId152" Type="http://schemas.openxmlformats.org/officeDocument/2006/relationships/header" Target="header26.xml"/><Relationship Id="rId173" Type="http://schemas.openxmlformats.org/officeDocument/2006/relationships/image" Target="media/image59.emf"/><Relationship Id="rId19" Type="http://schemas.openxmlformats.org/officeDocument/2006/relationships/package" Target="embeddings/Hoja_de_c_lculo_de_Microsoft_Office_Excel2.xlsx"/><Relationship Id="rId14" Type="http://schemas.openxmlformats.org/officeDocument/2006/relationships/image" Target="media/image2.emf"/><Relationship Id="rId30" Type="http://schemas.openxmlformats.org/officeDocument/2006/relationships/header" Target="header6.xml"/><Relationship Id="rId35" Type="http://schemas.openxmlformats.org/officeDocument/2006/relationships/footer" Target="footer8.xml"/><Relationship Id="rId56" Type="http://schemas.openxmlformats.org/officeDocument/2006/relationships/footer" Target="footer10.xml"/><Relationship Id="rId77" Type="http://schemas.openxmlformats.org/officeDocument/2006/relationships/image" Target="media/image25.emf"/><Relationship Id="rId100" Type="http://schemas.openxmlformats.org/officeDocument/2006/relationships/image" Target="media/image31.emf"/><Relationship Id="rId105" Type="http://schemas.openxmlformats.org/officeDocument/2006/relationships/package" Target="embeddings/Hoja_de_c_lculo_de_Microsoft_Office_Excel20.xlsx"/><Relationship Id="rId126" Type="http://schemas.openxmlformats.org/officeDocument/2006/relationships/package" Target="embeddings/Hoja_de_c_lculo_de_Microsoft_Office_Excel28.xlsx"/><Relationship Id="rId147" Type="http://schemas.openxmlformats.org/officeDocument/2006/relationships/package" Target="embeddings/Hoja_de_c_lculo_de_Microsoft_Office_Excel33.xlsx"/><Relationship Id="rId168" Type="http://schemas.openxmlformats.org/officeDocument/2006/relationships/image" Target="media/image54.wmf"/><Relationship Id="rId8" Type="http://schemas.openxmlformats.org/officeDocument/2006/relationships/image" Target="media/image1.png"/><Relationship Id="rId51" Type="http://schemas.openxmlformats.org/officeDocument/2006/relationships/header" Target="header8.xml"/><Relationship Id="rId72" Type="http://schemas.openxmlformats.org/officeDocument/2006/relationships/oleObject" Target="embeddings/Hoja_de_c_lculo_de_Microsoft_Office_Excel_97-200310.xls"/><Relationship Id="rId93" Type="http://schemas.openxmlformats.org/officeDocument/2006/relationships/package" Target="embeddings/Hoja_de_c_lculo_de_Microsoft_Office_Excel14.xlsx"/><Relationship Id="rId98" Type="http://schemas.openxmlformats.org/officeDocument/2006/relationships/image" Target="media/image30.emf"/><Relationship Id="rId121" Type="http://schemas.openxmlformats.org/officeDocument/2006/relationships/header" Target="header18.xml"/><Relationship Id="rId142" Type="http://schemas.openxmlformats.org/officeDocument/2006/relationships/image" Target="media/image44.emf"/><Relationship Id="rId163" Type="http://schemas.openxmlformats.org/officeDocument/2006/relationships/image" Target="media/image51.wmf"/><Relationship Id="rId184" Type="http://schemas.openxmlformats.org/officeDocument/2006/relationships/image" Target="media/image67.emf"/><Relationship Id="rId3" Type="http://schemas.openxmlformats.org/officeDocument/2006/relationships/styles" Target="styles.xml"/><Relationship Id="rId25" Type="http://schemas.openxmlformats.org/officeDocument/2006/relationships/oleObject" Target="embeddings/Hoja_de_c_lculo_de_Microsoft_Office_Excel_97-20032.xls"/><Relationship Id="rId46" Type="http://schemas.openxmlformats.org/officeDocument/2006/relationships/oleObject" Target="embeddings/Hoja_de_c_lculo_de_Microsoft_Office_Excel_97-20035.xls"/><Relationship Id="rId67" Type="http://schemas.openxmlformats.org/officeDocument/2006/relationships/image" Target="media/image21.emf"/><Relationship Id="rId116" Type="http://schemas.openxmlformats.org/officeDocument/2006/relationships/image" Target="media/image38.emf"/><Relationship Id="rId137" Type="http://schemas.openxmlformats.org/officeDocument/2006/relationships/footer" Target="footer25.xml"/><Relationship Id="rId158" Type="http://schemas.openxmlformats.org/officeDocument/2006/relationships/image" Target="media/image49.emf"/><Relationship Id="rId20" Type="http://schemas.openxmlformats.org/officeDocument/2006/relationships/header" Target="header3.xml"/><Relationship Id="rId41" Type="http://schemas.openxmlformats.org/officeDocument/2006/relationships/image" Target="media/image11.emf"/><Relationship Id="rId62" Type="http://schemas.openxmlformats.org/officeDocument/2006/relationships/footer" Target="footer11.xml"/><Relationship Id="rId83" Type="http://schemas.openxmlformats.org/officeDocument/2006/relationships/footer" Target="footer15.xml"/><Relationship Id="rId88" Type="http://schemas.openxmlformats.org/officeDocument/2006/relationships/chart" Target="charts/chart1.xml"/><Relationship Id="rId111" Type="http://schemas.openxmlformats.org/officeDocument/2006/relationships/package" Target="embeddings/Hoja_de_c_lculo_de_Microsoft_Office_Excel23.xlsx"/><Relationship Id="rId132" Type="http://schemas.openxmlformats.org/officeDocument/2006/relationships/footer" Target="footer22.xml"/><Relationship Id="rId153" Type="http://schemas.openxmlformats.org/officeDocument/2006/relationships/footer" Target="footer27.xml"/><Relationship Id="rId174" Type="http://schemas.openxmlformats.org/officeDocument/2006/relationships/image" Target="media/image60.emf"/><Relationship Id="rId179" Type="http://schemas.openxmlformats.org/officeDocument/2006/relationships/header" Target="header30.xml"/><Relationship Id="rId15" Type="http://schemas.openxmlformats.org/officeDocument/2006/relationships/oleObject" Target="embeddings/Hoja_de_c_lculo_de_Microsoft_Office_Excel_97-20031.xls"/><Relationship Id="rId36" Type="http://schemas.openxmlformats.org/officeDocument/2006/relationships/image" Target="media/image8.png"/><Relationship Id="rId57" Type="http://schemas.openxmlformats.org/officeDocument/2006/relationships/image" Target="media/image17.emf"/><Relationship Id="rId106" Type="http://schemas.openxmlformats.org/officeDocument/2006/relationships/image" Target="media/image34.emf"/><Relationship Id="rId127" Type="http://schemas.openxmlformats.org/officeDocument/2006/relationships/header" Target="header19.xml"/><Relationship Id="rId10" Type="http://schemas.openxmlformats.org/officeDocument/2006/relationships/footer" Target="footer1.xml"/><Relationship Id="rId31" Type="http://schemas.openxmlformats.org/officeDocument/2006/relationships/footer" Target="footer7.xml"/><Relationship Id="rId52" Type="http://schemas.openxmlformats.org/officeDocument/2006/relationships/footer" Target="footer9.xml"/><Relationship Id="rId73" Type="http://schemas.openxmlformats.org/officeDocument/2006/relationships/header" Target="header11.xml"/><Relationship Id="rId78" Type="http://schemas.openxmlformats.org/officeDocument/2006/relationships/package" Target="embeddings/Hoja_de_c_lculo_de_Microsoft_Office_Excel13.xlsx"/><Relationship Id="rId94" Type="http://schemas.openxmlformats.org/officeDocument/2006/relationships/image" Target="media/image28.emf"/><Relationship Id="rId99" Type="http://schemas.openxmlformats.org/officeDocument/2006/relationships/package" Target="embeddings/Hoja_de_c_lculo_de_Microsoft_Office_Excel17.xlsx"/><Relationship Id="rId101" Type="http://schemas.openxmlformats.org/officeDocument/2006/relationships/package" Target="embeddings/Hoja_de_c_lculo_de_Microsoft_Office_Excel18.xlsx"/><Relationship Id="rId122" Type="http://schemas.openxmlformats.org/officeDocument/2006/relationships/footer" Target="footer20.xml"/><Relationship Id="rId143" Type="http://schemas.openxmlformats.org/officeDocument/2006/relationships/package" Target="embeddings/Hoja_de_c_lculo_de_Microsoft_Office_Excel31.xlsx"/><Relationship Id="rId148" Type="http://schemas.openxmlformats.org/officeDocument/2006/relationships/image" Target="media/image47.emf"/><Relationship Id="rId164" Type="http://schemas.openxmlformats.org/officeDocument/2006/relationships/image" Target="media/image52.wmf"/><Relationship Id="rId169" Type="http://schemas.openxmlformats.org/officeDocument/2006/relationships/image" Target="media/image55.wmf"/><Relationship Id="rId185" Type="http://schemas.openxmlformats.org/officeDocument/2006/relationships/oleObject" Target="embeddings/Hoja_de_c_lculo_de_Microsoft_Office_Excel_97-200314.xls"/><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footer" Target="footer31.xml"/></Relationships>
</file>

<file path=word/charts/_rels/chart1.xml.rels><?xml version="1.0" encoding="UTF-8" standalone="yes"?>
<Relationships xmlns="http://schemas.openxmlformats.org/package/2006/relationships"><Relationship Id="rId1" Type="http://schemas.openxmlformats.org/officeDocument/2006/relationships/oleObject" Target="file:///E:\ESTUDIOS%20ECONOMICOS\Informes\Informes%20de%20Rutina\SINTESIS\S&#205;NTESIS%20PIURA\PIU%202012\Octubre%202012\T.C.%20Oct%20201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s-PE"/>
  <c:chart>
    <c:title>
      <c:tx>
        <c:rich>
          <a:bodyPr/>
          <a:lstStyle/>
          <a:p>
            <a:pPr>
              <a:defRPr sz="800" b="1" i="0" u="none" strike="noStrike" baseline="0">
                <a:solidFill>
                  <a:srgbClr val="000000"/>
                </a:solidFill>
                <a:latin typeface="helbetica"/>
                <a:ea typeface="helbetica"/>
                <a:cs typeface="helbetica"/>
              </a:defRPr>
            </a:pPr>
            <a:r>
              <a:rPr lang="es-PE"/>
              <a:t>Gráfico N° 11
CIUDAD DE PIURA
TIPO DE CAMBIO EN EL MERCADO PARALELO
(Promedio de Venta)</a:t>
            </a:r>
          </a:p>
        </c:rich>
      </c:tx>
      <c:layout>
        <c:manualLayout>
          <c:xMode val="edge"/>
          <c:yMode val="edge"/>
          <c:x val="0.30866405518405793"/>
          <c:y val="3.4375292129579849E-2"/>
        </c:manualLayout>
      </c:layout>
      <c:spPr>
        <a:noFill/>
        <a:ln w="25400">
          <a:noFill/>
        </a:ln>
      </c:spPr>
    </c:title>
    <c:plotArea>
      <c:layout>
        <c:manualLayout>
          <c:layoutTarget val="inner"/>
          <c:xMode val="edge"/>
          <c:yMode val="edge"/>
          <c:x val="4.8576336906733401E-2"/>
          <c:y val="6.8493446565649804E-2"/>
          <c:w val="0.71859477699960561"/>
          <c:h val="0.86644209905546987"/>
        </c:manualLayout>
      </c:layout>
      <c:lineChart>
        <c:grouping val="standard"/>
        <c:ser>
          <c:idx val="0"/>
          <c:order val="0"/>
          <c:tx>
            <c:v>T.C.</c:v>
          </c:tx>
          <c:spPr>
            <a:ln w="12700">
              <a:solidFill>
                <a:schemeClr val="tx2"/>
              </a:solidFill>
              <a:prstDash val="solid"/>
            </a:ln>
          </c:spPr>
          <c:dLbls>
            <c:dLbl>
              <c:idx val="0"/>
              <c:layout>
                <c:manualLayout>
                  <c:x val="-3.4310810426675109E-2"/>
                  <c:y val="2.2081364829396426E-2"/>
                </c:manualLayout>
              </c:layout>
              <c:dLblPos val="r"/>
              <c:showVal val="1"/>
            </c:dLbl>
            <c:dLbl>
              <c:idx val="1"/>
              <c:layout>
                <c:manualLayout>
                  <c:x val="-3.5256071330433875E-2"/>
                  <c:y val="2.9114829396325433E-2"/>
                </c:manualLayout>
              </c:layout>
              <c:dLblPos val="r"/>
              <c:showVal val="1"/>
            </c:dLbl>
            <c:dLbl>
              <c:idx val="2"/>
              <c:layout>
                <c:manualLayout>
                  <c:x val="-5.6360518112131434E-2"/>
                  <c:y val="2.3425524934383168E-2"/>
                </c:manualLayout>
              </c:layout>
              <c:numFmt formatCode="0.00" sourceLinked="0"/>
              <c:spPr>
                <a:noFill/>
                <a:ln w="25400">
                  <a:noFill/>
                </a:ln>
              </c:spPr>
              <c:txPr>
                <a:bodyPr/>
                <a:lstStyle/>
                <a:p>
                  <a:pPr>
                    <a:defRPr sz="625" b="0" i="0" u="none" strike="noStrike" baseline="0">
                      <a:solidFill>
                        <a:srgbClr val="000000"/>
                      </a:solidFill>
                      <a:latin typeface="Arial"/>
                      <a:ea typeface="Arial"/>
                      <a:cs typeface="Arial"/>
                    </a:defRPr>
                  </a:pPr>
                  <a:endParaRPr lang="es-PE"/>
                </a:p>
              </c:txPr>
              <c:dLblPos val="r"/>
              <c:showVal val="1"/>
            </c:dLbl>
            <c:dLbl>
              <c:idx val="3"/>
              <c:layout>
                <c:manualLayout>
                  <c:x val="-4.2668258525446104E-2"/>
                  <c:y val="2.5506233595800606E-2"/>
                </c:manualLayout>
              </c:layout>
              <c:dLblPos val="r"/>
              <c:showVal val="1"/>
            </c:dLbl>
            <c:dLbl>
              <c:idx val="4"/>
              <c:layout>
                <c:manualLayout>
                  <c:x val="-3.2690633634542582E-2"/>
                  <c:y val="3.2503561520581842E-2"/>
                </c:manualLayout>
              </c:layout>
              <c:numFmt formatCode="0.00" sourceLinked="0"/>
              <c:spPr>
                <a:noFill/>
                <a:ln w="25400">
                  <a:noFill/>
                </a:ln>
              </c:spPr>
              <c:txPr>
                <a:bodyPr/>
                <a:lstStyle/>
                <a:p>
                  <a:pPr>
                    <a:defRPr sz="625" b="0" i="0" u="none" strike="noStrike" baseline="0">
                      <a:solidFill>
                        <a:srgbClr val="000000"/>
                      </a:solidFill>
                      <a:latin typeface="Arial"/>
                      <a:ea typeface="Arial"/>
                      <a:cs typeface="Arial"/>
                    </a:defRPr>
                  </a:pPr>
                  <a:endParaRPr lang="es-PE"/>
                </a:p>
              </c:txPr>
              <c:dLblPos val="r"/>
              <c:showVal val="1"/>
            </c:dLbl>
            <c:dLbl>
              <c:idx val="5"/>
              <c:layout>
                <c:manualLayout>
                  <c:x val="-3.3466935766603242E-2"/>
                  <c:y val="2.8135826771653678E-2"/>
                </c:manualLayout>
              </c:layout>
              <c:dLblPos val="r"/>
              <c:showVal val="1"/>
            </c:dLbl>
            <c:dLbl>
              <c:idx val="6"/>
              <c:layout>
                <c:manualLayout>
                  <c:x val="-3.8696949884874612E-2"/>
                  <c:y val="3.3321850393700787E-2"/>
                </c:manualLayout>
              </c:layout>
              <c:dLblPos val="r"/>
              <c:showVal val="1"/>
            </c:dLbl>
            <c:dLbl>
              <c:idx val="7"/>
              <c:layout>
                <c:manualLayout>
                  <c:x val="-3.7260717568813002E-2"/>
                  <c:y val="3.1343389496460004E-2"/>
                </c:manualLayout>
              </c:layout>
              <c:dLblPos val="r"/>
              <c:showVal val="1"/>
            </c:dLbl>
            <c:dLbl>
              <c:idx val="8"/>
              <c:layout>
                <c:manualLayout>
                  <c:x val="-3.5774562475719536E-2"/>
                  <c:y val="2.5843832020997468E-2"/>
                </c:manualLayout>
              </c:layout>
              <c:dLblPos val="r"/>
              <c:showVal val="1"/>
            </c:dLbl>
            <c:dLbl>
              <c:idx val="9"/>
              <c:layout>
                <c:manualLayout>
                  <c:x val="-3.7355240342249692E-2"/>
                  <c:y val="3.2194881889763889E-2"/>
                </c:manualLayout>
              </c:layout>
              <c:dLblPos val="r"/>
              <c:showVal val="1"/>
            </c:dLbl>
            <c:dLbl>
              <c:idx val="10"/>
              <c:layout>
                <c:manualLayout>
                  <c:x val="-3.6798847797455021E-2"/>
                  <c:y val="3.0585958005249485E-2"/>
                </c:manualLayout>
              </c:layout>
              <c:dLblPos val="r"/>
              <c:showVal val="1"/>
            </c:dLbl>
            <c:dLbl>
              <c:idx val="11"/>
              <c:layout>
                <c:manualLayout>
                  <c:x val="-3.5312354908705004E-2"/>
                  <c:y val="2.5691601049868801E-2"/>
                </c:manualLayout>
              </c:layout>
              <c:dLblPos val="r"/>
              <c:showVal val="1"/>
            </c:dLbl>
            <c:dLbl>
              <c:idx val="12"/>
              <c:layout>
                <c:manualLayout>
                  <c:x val="-3.8181301344552152E-2"/>
                  <c:y val="2.9841863517060488E-2"/>
                </c:manualLayout>
              </c:layout>
              <c:dLblPos val="r"/>
              <c:showVal val="1"/>
            </c:dLbl>
            <c:spPr>
              <a:noFill/>
              <a:ln w="25400">
                <a:noFill/>
              </a:ln>
            </c:spPr>
            <c:txPr>
              <a:bodyPr/>
              <a:lstStyle/>
              <a:p>
                <a:pPr>
                  <a:defRPr sz="625" b="0" i="0" u="none" strike="noStrike" baseline="0">
                    <a:solidFill>
                      <a:srgbClr val="000000"/>
                    </a:solidFill>
                    <a:latin typeface="Arial"/>
                    <a:ea typeface="Arial"/>
                    <a:cs typeface="Arial"/>
                  </a:defRPr>
                </a:pPr>
                <a:endParaRPr lang="es-PE"/>
              </a:p>
            </c:txPr>
            <c:showVal val="1"/>
          </c:dLbls>
          <c:trendline>
            <c:name>TENDENCIA T.C.</c:name>
            <c:spPr>
              <a:ln w="19050">
                <a:solidFill>
                  <a:schemeClr val="accent2"/>
                </a:solidFill>
                <a:prstDash val="sysDot"/>
              </a:ln>
            </c:spPr>
            <c:trendlineType val="linear"/>
          </c:trendline>
          <c:cat>
            <c:numRef>
              <c:f>'gráficoTC 2008-2009-2010'!$D$52:$D$64</c:f>
              <c:numCache>
                <c:formatCode>mmm/yy</c:formatCode>
                <c:ptCount val="13"/>
                <c:pt idx="0">
                  <c:v>40817</c:v>
                </c:pt>
                <c:pt idx="1">
                  <c:v>40848</c:v>
                </c:pt>
                <c:pt idx="2">
                  <c:v>40878</c:v>
                </c:pt>
                <c:pt idx="3">
                  <c:v>40909</c:v>
                </c:pt>
                <c:pt idx="4">
                  <c:v>40940</c:v>
                </c:pt>
                <c:pt idx="5">
                  <c:v>40969</c:v>
                </c:pt>
                <c:pt idx="6">
                  <c:v>41000</c:v>
                </c:pt>
                <c:pt idx="7">
                  <c:v>41030</c:v>
                </c:pt>
                <c:pt idx="8">
                  <c:v>41061</c:v>
                </c:pt>
                <c:pt idx="9">
                  <c:v>41091</c:v>
                </c:pt>
                <c:pt idx="10">
                  <c:v>41122</c:v>
                </c:pt>
                <c:pt idx="11">
                  <c:v>41153</c:v>
                </c:pt>
                <c:pt idx="12">
                  <c:v>41183</c:v>
                </c:pt>
              </c:numCache>
            </c:numRef>
          </c:cat>
          <c:val>
            <c:numRef>
              <c:f>'gráficoTC 2008-2009-2010'!$E$52:$E$64</c:f>
              <c:numCache>
                <c:formatCode>General</c:formatCode>
                <c:ptCount val="13"/>
                <c:pt idx="0">
                  <c:v>2.74</c:v>
                </c:pt>
                <c:pt idx="1">
                  <c:v>2.71</c:v>
                </c:pt>
                <c:pt idx="2">
                  <c:v>2.69</c:v>
                </c:pt>
                <c:pt idx="3">
                  <c:v>2.69</c:v>
                </c:pt>
                <c:pt idx="4">
                  <c:v>2.69</c:v>
                </c:pt>
                <c:pt idx="5">
                  <c:v>2.68</c:v>
                </c:pt>
                <c:pt idx="6">
                  <c:v>2.67</c:v>
                </c:pt>
                <c:pt idx="7">
                  <c:v>2.66</c:v>
                </c:pt>
                <c:pt idx="8">
                  <c:v>2.68</c:v>
                </c:pt>
                <c:pt idx="9">
                  <c:v>2.64</c:v>
                </c:pt>
                <c:pt idx="10">
                  <c:v>2.63</c:v>
                </c:pt>
                <c:pt idx="11">
                  <c:v>2.62</c:v>
                </c:pt>
                <c:pt idx="12" formatCode="#,##0.00">
                  <c:v>2.5959999999999988</c:v>
                </c:pt>
              </c:numCache>
            </c:numRef>
          </c:val>
          <c:smooth val="1"/>
        </c:ser>
        <c:dLbls>
          <c:showVal val="1"/>
        </c:dLbls>
        <c:marker val="1"/>
        <c:axId val="151356928"/>
        <c:axId val="151358464"/>
      </c:lineChart>
      <c:catAx>
        <c:axId val="151356928"/>
        <c:scaling>
          <c:orientation val="minMax"/>
        </c:scaling>
        <c:axPos val="b"/>
        <c:numFmt formatCode="mmm/yy" sourceLinked="0"/>
        <c:majorTickMark val="in"/>
        <c:tickLblPos val="low"/>
        <c:spPr>
          <a:ln w="3175">
            <a:solidFill>
              <a:srgbClr val="000000"/>
            </a:solidFill>
            <a:prstDash val="solid"/>
          </a:ln>
        </c:spPr>
        <c:txPr>
          <a:bodyPr rot="0" vert="horz"/>
          <a:lstStyle/>
          <a:p>
            <a:pPr>
              <a:defRPr sz="700" b="0" i="0" u="none" strike="noStrike" baseline="0">
                <a:solidFill>
                  <a:srgbClr val="000000"/>
                </a:solidFill>
                <a:latin typeface="Arial"/>
                <a:ea typeface="Arial"/>
                <a:cs typeface="Arial"/>
              </a:defRPr>
            </a:pPr>
            <a:endParaRPr lang="es-PE"/>
          </a:p>
        </c:txPr>
        <c:crossAx val="151358464"/>
        <c:crosses val="autoZero"/>
        <c:lblAlgn val="ctr"/>
        <c:lblOffset val="100"/>
        <c:tickLblSkip val="1"/>
        <c:tickMarkSkip val="1"/>
      </c:catAx>
      <c:valAx>
        <c:axId val="151358464"/>
        <c:scaling>
          <c:orientation val="minMax"/>
        </c:scaling>
        <c:axPos val="l"/>
        <c:numFmt formatCode="General" sourceLinked="1"/>
        <c:tickLblPos val="nextTo"/>
        <c:spPr>
          <a:ln w="3175">
            <a:solidFill>
              <a:srgbClr val="000000"/>
            </a:solidFill>
            <a:prstDash val="solid"/>
          </a:ln>
        </c:spPr>
        <c:txPr>
          <a:bodyPr rot="0" vert="horz"/>
          <a:lstStyle/>
          <a:p>
            <a:pPr>
              <a:defRPr sz="700" b="0" i="0" u="none" strike="noStrike" baseline="0">
                <a:solidFill>
                  <a:srgbClr val="000000"/>
                </a:solidFill>
                <a:latin typeface="Arial"/>
                <a:ea typeface="Arial"/>
                <a:cs typeface="Arial"/>
              </a:defRPr>
            </a:pPr>
            <a:endParaRPr lang="es-PE"/>
          </a:p>
        </c:txPr>
        <c:crossAx val="151356928"/>
        <c:crosses val="autoZero"/>
        <c:crossBetween val="between"/>
      </c:valAx>
      <c:spPr>
        <a:solidFill>
          <a:srgbClr val="FFFFFF"/>
        </a:solidFill>
        <a:ln w="12700">
          <a:solidFill>
            <a:srgbClr val="FFFFFF"/>
          </a:solidFill>
          <a:prstDash val="solid"/>
        </a:ln>
      </c:spPr>
    </c:plotArea>
    <c:legend>
      <c:legendPos val="r"/>
      <c:layout>
        <c:manualLayout>
          <c:xMode val="edge"/>
          <c:yMode val="edge"/>
          <c:x val="0.77715506667194356"/>
          <c:y val="0.34986660913961293"/>
          <c:w val="0.17191891214603275"/>
          <c:h val="0.22173803617013693"/>
        </c:manualLayout>
      </c:layout>
      <c:spPr>
        <a:solidFill>
          <a:srgbClr val="FFFFFF"/>
        </a:solidFill>
        <a:ln w="3175">
          <a:solidFill>
            <a:srgbClr val="000000"/>
          </a:solidFill>
          <a:prstDash val="solid"/>
        </a:ln>
      </c:spPr>
      <c:txPr>
        <a:bodyPr/>
        <a:lstStyle/>
        <a:p>
          <a:pPr>
            <a:defRPr sz="400" b="0" i="0" u="none" strike="noStrike" baseline="0">
              <a:solidFill>
                <a:srgbClr val="000000"/>
              </a:solidFill>
              <a:latin typeface="Arial"/>
              <a:ea typeface="Arial"/>
              <a:cs typeface="Arial"/>
            </a:defRPr>
          </a:pPr>
          <a:endParaRPr lang="es-PE"/>
        </a:p>
      </c:txPr>
    </c:legend>
    <c:plotVisOnly val="1"/>
    <c:dispBlanksAs val="gap"/>
  </c:chart>
  <c:spPr>
    <a:solidFill>
      <a:srgbClr val="FFFFFF"/>
    </a:solidFill>
    <a:ln w="19050">
      <a:solidFill>
        <a:schemeClr val="tx1"/>
      </a:solidFill>
    </a:ln>
  </c:spPr>
  <c:txPr>
    <a:bodyPr/>
    <a:lstStyle/>
    <a:p>
      <a:pPr>
        <a:defRPr sz="800" b="0" i="0" u="none" strike="noStrike" baseline="0">
          <a:solidFill>
            <a:srgbClr val="000000"/>
          </a:solidFill>
          <a:latin typeface="Arial"/>
          <a:ea typeface="Arial"/>
          <a:cs typeface="Arial"/>
        </a:defRPr>
      </a:pPr>
      <a:endParaRPr lang="es-PE"/>
    </a:p>
  </c:txPr>
  <c:externalData r:id="rId1"/>
</c:chartSpac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8A0ADC"/>
    <w:rsid w:val="008A0ADC"/>
    <w:rsid w:val="00B43E81"/>
  </w:rsids>
  <m:mathPr>
    <m:mathFont m:val="Cambria Math"/>
    <m:brkBin m:val="before"/>
    <m:brkBinSub m:val="--"/>
    <m:smallFrac m:val="off"/>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PE" w:eastAsia="es-P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E3A4133C95FA4063A15FD9F08AC399B6">
    <w:name w:val="E3A4133C95FA4063A15FD9F08AC399B6"/>
    <w:rsid w:val="008A0ADC"/>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E62115-2AA1-4558-9DE9-9086DC02CA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1006</TotalTime>
  <Pages>48</Pages>
  <Words>4691</Words>
  <Characters>25801</Characters>
  <Application>Microsoft Office Word</Application>
  <DocSecurity>0</DocSecurity>
  <Lines>215</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30432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User00</dc:creator>
  <cp:keywords/>
  <dc:description/>
  <cp:lastModifiedBy>GTI</cp:lastModifiedBy>
  <cp:revision>168</cp:revision>
  <cp:lastPrinted>2012-12-20T20:56:00Z</cp:lastPrinted>
  <dcterms:created xsi:type="dcterms:W3CDTF">2012-10-16T15:03:00Z</dcterms:created>
  <dcterms:modified xsi:type="dcterms:W3CDTF">2012-12-20T21:02:00Z</dcterms:modified>
</cp:coreProperties>
</file>